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6127F" w14:textId="642779CC" w:rsidR="00994EFC" w:rsidRDefault="00994EFC" w:rsidP="00994EFC">
      <w:pPr>
        <w:spacing w:after="0" w:line="240" w:lineRule="auto"/>
        <w:rPr>
          <w:sz w:val="40"/>
          <w:szCs w:val="40"/>
        </w:rPr>
      </w:pPr>
      <w:r w:rsidRPr="00994EFC">
        <w:rPr>
          <w:sz w:val="40"/>
          <w:szCs w:val="40"/>
        </w:rPr>
        <w:t>New Federal Mandate: Good Faith Estimates</w:t>
      </w:r>
    </w:p>
    <w:p w14:paraId="59787F25" w14:textId="3379E416" w:rsidR="00994EFC" w:rsidRPr="00994EFC" w:rsidRDefault="00994EFC" w:rsidP="00994EFC">
      <w:pPr>
        <w:spacing w:after="0" w:line="240" w:lineRule="auto"/>
        <w:rPr>
          <w:i/>
          <w:iCs/>
          <w:sz w:val="24"/>
          <w:szCs w:val="24"/>
        </w:rPr>
      </w:pPr>
      <w:r w:rsidRPr="00994EFC">
        <w:rPr>
          <w:i/>
          <w:iCs/>
          <w:sz w:val="24"/>
          <w:szCs w:val="24"/>
        </w:rPr>
        <w:t>Courtesy of the Illinois Chiropractic Society</w:t>
      </w:r>
    </w:p>
    <w:p w14:paraId="662FE287" w14:textId="72427D6D" w:rsidR="00994EFC" w:rsidRPr="00994EFC" w:rsidRDefault="00994EFC" w:rsidP="00994EFC">
      <w:pPr>
        <w:spacing w:after="0" w:line="240" w:lineRule="auto"/>
        <w:rPr>
          <w:i/>
          <w:iCs/>
          <w:sz w:val="24"/>
          <w:szCs w:val="24"/>
        </w:rPr>
      </w:pPr>
      <w:r w:rsidRPr="00994EFC">
        <w:rPr>
          <w:i/>
          <w:iCs/>
          <w:sz w:val="24"/>
          <w:szCs w:val="24"/>
        </w:rPr>
        <w:t>January 7, 2022</w:t>
      </w:r>
    </w:p>
    <w:p w14:paraId="7BD2A89E" w14:textId="77777777" w:rsidR="00994EFC" w:rsidRPr="00994EFC" w:rsidRDefault="00994EFC" w:rsidP="00994EFC">
      <w:pPr>
        <w:spacing w:after="0" w:line="240" w:lineRule="auto"/>
        <w:rPr>
          <w:i/>
          <w:iCs/>
          <w:sz w:val="24"/>
          <w:szCs w:val="24"/>
        </w:rPr>
      </w:pPr>
    </w:p>
    <w:p w14:paraId="1E4855F4" w14:textId="77777777" w:rsidR="007D5BCF" w:rsidRDefault="00994EFC" w:rsidP="007D5BCF">
      <w:pPr>
        <w:spacing w:after="0" w:line="240" w:lineRule="auto"/>
        <w:rPr>
          <w:b/>
          <w:bCs/>
          <w:color w:val="4472C4" w:themeColor="accent1"/>
          <w:sz w:val="28"/>
          <w:szCs w:val="28"/>
        </w:rPr>
      </w:pPr>
      <w:r w:rsidRPr="007D5BCF">
        <w:rPr>
          <w:b/>
          <w:bCs/>
          <w:color w:val="4472C4" w:themeColor="accent1"/>
          <w:sz w:val="28"/>
          <w:szCs w:val="28"/>
        </w:rPr>
        <w:t>Introduction</w:t>
      </w:r>
    </w:p>
    <w:p w14:paraId="780C0B71" w14:textId="37DFC2FE" w:rsidR="00994EFC" w:rsidRPr="007D5BCF" w:rsidRDefault="00994EFC" w:rsidP="007D5BCF">
      <w:pPr>
        <w:spacing w:after="0" w:line="240" w:lineRule="auto"/>
        <w:rPr>
          <w:b/>
          <w:bCs/>
          <w:color w:val="4472C4" w:themeColor="accent1"/>
          <w:sz w:val="28"/>
          <w:szCs w:val="28"/>
        </w:rPr>
      </w:pPr>
      <w:r>
        <w:t>The No Surprises Act was passed at the end of 2020 as a part of the Consolidated Appropriations Act of</w:t>
      </w:r>
    </w:p>
    <w:p w14:paraId="011FE890" w14:textId="77777777" w:rsidR="00994EFC" w:rsidRDefault="00994EFC" w:rsidP="007D5BCF">
      <w:pPr>
        <w:spacing w:after="0" w:line="240" w:lineRule="auto"/>
      </w:pPr>
      <w:r>
        <w:t>2021. Initially most experts believed that the No Surprises Act applied only to facility-based (such as</w:t>
      </w:r>
    </w:p>
    <w:p w14:paraId="40298F30" w14:textId="77777777" w:rsidR="00994EFC" w:rsidRDefault="00994EFC" w:rsidP="007D5BCF">
      <w:pPr>
        <w:spacing w:after="0" w:line="240" w:lineRule="auto"/>
      </w:pPr>
      <w:r>
        <w:t>hospital) providers; however, on the recent finalization of Part II of the rules, it became clearer that a</w:t>
      </w:r>
    </w:p>
    <w:p w14:paraId="15670B18" w14:textId="6F48EAD3" w:rsidR="00994EFC" w:rsidRDefault="00994EFC" w:rsidP="007D5BCF">
      <w:pPr>
        <w:spacing w:after="0" w:line="240" w:lineRule="auto"/>
      </w:pPr>
      <w:r>
        <w:t>specific portion applies to all health care providers.</w:t>
      </w:r>
    </w:p>
    <w:p w14:paraId="5B65A473" w14:textId="77777777" w:rsidR="00994EFC" w:rsidRDefault="00994EFC" w:rsidP="00994EFC">
      <w:pPr>
        <w:spacing w:after="0" w:line="240" w:lineRule="auto"/>
      </w:pPr>
    </w:p>
    <w:p w14:paraId="2D2150D1" w14:textId="77777777" w:rsidR="00994EFC" w:rsidRDefault="00994EFC" w:rsidP="00994EFC">
      <w:pPr>
        <w:spacing w:after="0" w:line="240" w:lineRule="auto"/>
      </w:pPr>
      <w:r>
        <w:t>One of the new No Surprises Act’s major goals is to ensure that patients do not receive health care bills</w:t>
      </w:r>
    </w:p>
    <w:p w14:paraId="72262522" w14:textId="77777777" w:rsidR="00994EFC" w:rsidRDefault="00994EFC" w:rsidP="00994EFC">
      <w:pPr>
        <w:spacing w:after="0" w:line="240" w:lineRule="auto"/>
      </w:pPr>
      <w:r>
        <w:t>that far exceed their awareness or expectations. Although the most heralded portions of the law</w:t>
      </w:r>
    </w:p>
    <w:p w14:paraId="3C6B86EF" w14:textId="77777777" w:rsidR="00994EFC" w:rsidRDefault="00994EFC" w:rsidP="00994EFC">
      <w:pPr>
        <w:spacing w:after="0" w:line="240" w:lineRule="auto"/>
      </w:pPr>
      <w:r>
        <w:t>(</w:t>
      </w:r>
      <w:proofErr w:type="gramStart"/>
      <w:r>
        <w:t>usually</w:t>
      </w:r>
      <w:proofErr w:type="gramEnd"/>
      <w:r>
        <w:t xml:space="preserve"> pertaining to hospital services) do not apply to the vast majority of chiropractic physicians,</w:t>
      </w:r>
    </w:p>
    <w:p w14:paraId="042442CA" w14:textId="77777777" w:rsidR="00994EFC" w:rsidRPr="00994EFC" w:rsidRDefault="00994EFC" w:rsidP="00994EFC">
      <w:pPr>
        <w:spacing w:after="0" w:line="240" w:lineRule="auto"/>
        <w:rPr>
          <w:b/>
          <w:bCs/>
          <w:u w:val="single"/>
        </w:rPr>
      </w:pPr>
      <w:r>
        <w:t xml:space="preserve">another key provision pertaining to </w:t>
      </w:r>
      <w:r w:rsidRPr="00994EFC">
        <w:rPr>
          <w:b/>
          <w:bCs/>
          <w:u w:val="single"/>
        </w:rPr>
        <w:t>“good faith estimates” will apply to nearly all chiropractic offices</w:t>
      </w:r>
    </w:p>
    <w:p w14:paraId="7E22E930" w14:textId="77777777" w:rsidR="00994EFC" w:rsidRDefault="00994EFC" w:rsidP="00994EFC">
      <w:pPr>
        <w:spacing w:after="0" w:line="240" w:lineRule="auto"/>
      </w:pPr>
      <w:r w:rsidRPr="00994EFC">
        <w:rPr>
          <w:b/>
          <w:bCs/>
          <w:u w:val="single"/>
        </w:rPr>
        <w:t>beginning on January 1, 2022</w:t>
      </w:r>
      <w:r>
        <w:t>. Health and Human Services (HHS) issued rules, FAQs, and other</w:t>
      </w:r>
    </w:p>
    <w:p w14:paraId="17FD4273" w14:textId="1D82F808" w:rsidR="00994EFC" w:rsidRDefault="00994EFC" w:rsidP="00994EFC">
      <w:pPr>
        <w:spacing w:after="0" w:line="240" w:lineRule="auto"/>
      </w:pPr>
      <w:r>
        <w:t>information pertaining to the No Surprises Act throughout late 2021.</w:t>
      </w:r>
    </w:p>
    <w:p w14:paraId="447200B4" w14:textId="77777777" w:rsidR="00994EFC" w:rsidRDefault="00994EFC" w:rsidP="00994EFC">
      <w:pPr>
        <w:spacing w:after="0" w:line="240" w:lineRule="auto"/>
      </w:pPr>
    </w:p>
    <w:p w14:paraId="435CF406" w14:textId="77777777" w:rsidR="00994EFC" w:rsidRDefault="00994EFC" w:rsidP="00994EFC">
      <w:pPr>
        <w:spacing w:after="0" w:line="240" w:lineRule="auto"/>
      </w:pPr>
      <w:r>
        <w:t>The No Surprises is comprised of two major parts. Part I is entitled: “Requirements Related to Air</w:t>
      </w:r>
    </w:p>
    <w:p w14:paraId="600A630B" w14:textId="77777777" w:rsidR="00994EFC" w:rsidRDefault="00994EFC" w:rsidP="00994EFC">
      <w:pPr>
        <w:spacing w:after="0" w:line="240" w:lineRule="auto"/>
      </w:pPr>
      <w:r>
        <w:t>Ambulance Services, Agent and Broker Disclosures, and Provider Enforcement,” and Part II is</w:t>
      </w:r>
    </w:p>
    <w:p w14:paraId="0986872C" w14:textId="77777777" w:rsidR="00994EFC" w:rsidRDefault="00994EFC" w:rsidP="00994EFC">
      <w:pPr>
        <w:spacing w:after="0" w:line="240" w:lineRule="auto"/>
      </w:pPr>
      <w:r>
        <w:t>“Requirements Related to Surprise Billing; Part II.” For reasons explained below, only Part II will apply to</w:t>
      </w:r>
    </w:p>
    <w:p w14:paraId="08FC653A" w14:textId="69EAEB80" w:rsidR="00994EFC" w:rsidRDefault="00994EFC" w:rsidP="00994EFC">
      <w:pPr>
        <w:spacing w:after="0" w:line="240" w:lineRule="auto"/>
      </w:pPr>
      <w:r>
        <w:t>most chiropractic physicians.</w:t>
      </w:r>
    </w:p>
    <w:p w14:paraId="74597067" w14:textId="77777777" w:rsidR="00994EFC" w:rsidRDefault="00994EFC" w:rsidP="00994EFC">
      <w:pPr>
        <w:spacing w:after="0" w:line="240" w:lineRule="auto"/>
      </w:pPr>
    </w:p>
    <w:p w14:paraId="55C40510" w14:textId="77777777" w:rsidR="00994EFC" w:rsidRDefault="00994EFC" w:rsidP="00994EFC">
      <w:pPr>
        <w:spacing w:after="0" w:line="240" w:lineRule="auto"/>
      </w:pPr>
      <w:r>
        <w:t>Part I applies specifically to certain Medicare defined “facilities,” so it does not pertain to chiropractic</w:t>
      </w:r>
    </w:p>
    <w:p w14:paraId="5C0309FB" w14:textId="77777777" w:rsidR="00994EFC" w:rsidRDefault="00994EFC" w:rsidP="00994EFC">
      <w:pPr>
        <w:spacing w:after="0" w:line="240" w:lineRule="auto"/>
      </w:pPr>
      <w:r>
        <w:t>physicians working in an office setting. “Facilities” include a hospital setting, a Federally Qualified</w:t>
      </w:r>
    </w:p>
    <w:p w14:paraId="7BA2D3D9" w14:textId="77777777" w:rsidR="00994EFC" w:rsidRDefault="00994EFC" w:rsidP="00994EFC">
      <w:pPr>
        <w:spacing w:after="0" w:line="240" w:lineRule="auto"/>
      </w:pPr>
      <w:r>
        <w:t>Health Center, or another type of defined facility. At this time, offices that treat Medicare patients are</w:t>
      </w:r>
    </w:p>
    <w:p w14:paraId="30A61ABA" w14:textId="77777777" w:rsidR="00994EFC" w:rsidRDefault="00994EFC" w:rsidP="00994EFC">
      <w:pPr>
        <w:spacing w:after="0" w:line="240" w:lineRule="auto"/>
      </w:pPr>
      <w:r>
        <w:t>not included in the definition of “facility”. Part I puts restrictions on air ambulance services and surprise</w:t>
      </w:r>
    </w:p>
    <w:p w14:paraId="6F5C24D0" w14:textId="0F190F8A" w:rsidR="00994EFC" w:rsidRDefault="00994EFC" w:rsidP="00994EFC">
      <w:pPr>
        <w:spacing w:after="0" w:line="240" w:lineRule="auto"/>
      </w:pPr>
      <w:r>
        <w:t xml:space="preserve">billings from non-participating provider services in participating facilities (for example, an </w:t>
      </w:r>
      <w:proofErr w:type="spellStart"/>
      <w:r>
        <w:t>out-of</w:t>
      </w:r>
      <w:proofErr w:type="spellEnd"/>
      <w:r w:rsidR="00D44D81">
        <w:t xml:space="preserve"> </w:t>
      </w:r>
      <w:r>
        <w:t>network anesthesiologist who provides services during surgery as part of a team of providers) and</w:t>
      </w:r>
    </w:p>
    <w:p w14:paraId="3CFD3833" w14:textId="6491E343" w:rsidR="00994EFC" w:rsidRDefault="00994EFC" w:rsidP="00994EFC">
      <w:pPr>
        <w:spacing w:after="0" w:line="240" w:lineRule="auto"/>
      </w:pPr>
      <w:r>
        <w:t>emergency service billings.</w:t>
      </w:r>
    </w:p>
    <w:p w14:paraId="4BC8746E" w14:textId="77777777" w:rsidR="00994EFC" w:rsidRDefault="00994EFC" w:rsidP="00994EFC">
      <w:pPr>
        <w:spacing w:after="0" w:line="240" w:lineRule="auto"/>
      </w:pPr>
    </w:p>
    <w:p w14:paraId="5961C116" w14:textId="77777777" w:rsidR="00994EFC" w:rsidRDefault="00994EFC" w:rsidP="00994EFC">
      <w:pPr>
        <w:spacing w:after="0" w:line="240" w:lineRule="auto"/>
      </w:pPr>
      <w:r>
        <w:t>Part II, however, has a much broader application that does include chiropractic physicians. Its primary</w:t>
      </w:r>
    </w:p>
    <w:p w14:paraId="16394A8D" w14:textId="77777777" w:rsidR="00994EFC" w:rsidRDefault="00994EFC" w:rsidP="00994EFC">
      <w:pPr>
        <w:spacing w:after="0" w:line="240" w:lineRule="auto"/>
      </w:pPr>
      <w:r>
        <w:t>purpose is to better inform patients regarding the cost of care and require a “Good Faith Estimate.”</w:t>
      </w:r>
    </w:p>
    <w:p w14:paraId="2EEDC9BB" w14:textId="77777777" w:rsidR="00994EFC" w:rsidRDefault="00994EFC" w:rsidP="00994EFC">
      <w:pPr>
        <w:spacing w:after="0" w:line="240" w:lineRule="auto"/>
      </w:pPr>
      <w:r>
        <w:t>Fortunately, the law limited the scope of this requirement to particular situations; however, it will still</w:t>
      </w:r>
    </w:p>
    <w:p w14:paraId="7360E1D9" w14:textId="77777777" w:rsidR="00994EFC" w:rsidRDefault="00994EFC" w:rsidP="00994EFC">
      <w:pPr>
        <w:spacing w:after="0" w:line="240" w:lineRule="auto"/>
      </w:pPr>
      <w:r>
        <w:t>require all chiropractic physicians, whether insurance based, in-network, out of network, or cash, to</w:t>
      </w:r>
    </w:p>
    <w:p w14:paraId="66C536A5" w14:textId="400DA8CD" w:rsidR="00994EFC" w:rsidRDefault="00994EFC" w:rsidP="00994EFC">
      <w:pPr>
        <w:spacing w:after="0" w:line="240" w:lineRule="auto"/>
      </w:pPr>
      <w:r>
        <w:t>make an initial determination for all patients whether a good faith estimate is required.</w:t>
      </w:r>
    </w:p>
    <w:p w14:paraId="67118734" w14:textId="77777777" w:rsidR="00994EFC" w:rsidRDefault="00994EFC" w:rsidP="00994EFC">
      <w:pPr>
        <w:spacing w:after="0" w:line="240" w:lineRule="auto"/>
      </w:pPr>
    </w:p>
    <w:p w14:paraId="36CE38AD" w14:textId="39B11F09" w:rsidR="00994EFC" w:rsidRDefault="00994EFC" w:rsidP="00994EFC">
      <w:pPr>
        <w:spacing w:after="0" w:line="240" w:lineRule="auto"/>
      </w:pPr>
      <w:r>
        <w:t xml:space="preserve">Although the No Surprises Act requires Good Faith Estimates (GFE) for both self-pay and </w:t>
      </w:r>
      <w:r w:rsidR="00D44D81">
        <w:t>insurance-based</w:t>
      </w:r>
      <w:r>
        <w:t xml:space="preserve"> patients, HHS only issued rules for the patients who are uninsured or self-pay patients (see more</w:t>
      </w:r>
    </w:p>
    <w:p w14:paraId="20610B6F" w14:textId="77777777" w:rsidR="00994EFC" w:rsidRDefault="00994EFC" w:rsidP="00994EFC">
      <w:pPr>
        <w:spacing w:after="0" w:line="240" w:lineRule="auto"/>
      </w:pPr>
      <w:r>
        <w:t>information below). However, HHS is specifically excluding insured patients from current requirements</w:t>
      </w:r>
    </w:p>
    <w:p w14:paraId="460058D9" w14:textId="77777777" w:rsidR="00994EFC" w:rsidRDefault="00994EFC" w:rsidP="00994EFC">
      <w:pPr>
        <w:spacing w:after="0" w:line="240" w:lineRule="auto"/>
      </w:pPr>
      <w:r>
        <w:t>(</w:t>
      </w:r>
      <w:proofErr w:type="gramStart"/>
      <w:r>
        <w:t>and</w:t>
      </w:r>
      <w:proofErr w:type="gramEnd"/>
      <w:r>
        <w:t xml:space="preserve"> enforcement) because the infrastructure is not available to provide meaningful information to the</w:t>
      </w:r>
    </w:p>
    <w:p w14:paraId="165D472A" w14:textId="77777777" w:rsidR="00994EFC" w:rsidRDefault="00994EFC" w:rsidP="00994EFC">
      <w:pPr>
        <w:spacing w:after="0" w:line="240" w:lineRule="auto"/>
      </w:pPr>
      <w:r>
        <w:t>patient. This article will focus on the GFE requirements for uninsured or self-pay patients (Important:</w:t>
      </w:r>
    </w:p>
    <w:p w14:paraId="137FD0EE" w14:textId="267CC1B7" w:rsidR="00994EFC" w:rsidRDefault="00994EFC" w:rsidP="00994EFC">
      <w:pPr>
        <w:spacing w:after="0" w:line="240" w:lineRule="auto"/>
      </w:pPr>
      <w:r>
        <w:t xml:space="preserve">see below for definitions of “uninsured” and “self-pay.”). </w:t>
      </w:r>
    </w:p>
    <w:p w14:paraId="1B204B92" w14:textId="77777777" w:rsidR="00994EFC" w:rsidRDefault="00994EFC" w:rsidP="00994EFC">
      <w:pPr>
        <w:spacing w:after="0" w:line="240" w:lineRule="auto"/>
      </w:pPr>
    </w:p>
    <w:p w14:paraId="297EF68E" w14:textId="77777777" w:rsidR="00994EFC" w:rsidRDefault="00994EFC" w:rsidP="00994EFC">
      <w:pPr>
        <w:spacing w:after="0" w:line="240" w:lineRule="auto"/>
      </w:pPr>
      <w:r w:rsidRPr="00994EFC">
        <w:rPr>
          <w:b/>
          <w:bCs/>
        </w:rPr>
        <w:t>Important Note</w:t>
      </w:r>
      <w:r>
        <w:t>: This regulation will impact your office in some way, since the minimum requirements</w:t>
      </w:r>
    </w:p>
    <w:p w14:paraId="06C572FE" w14:textId="77777777" w:rsidR="00994EFC" w:rsidRDefault="00994EFC" w:rsidP="00994EFC">
      <w:pPr>
        <w:spacing w:after="0" w:line="240" w:lineRule="auto"/>
      </w:pPr>
      <w:r>
        <w:t>will include required questions of patients, posters in your office, additions to your website, and</w:t>
      </w:r>
    </w:p>
    <w:p w14:paraId="5FD91FBC" w14:textId="77777777" w:rsidR="00994EFC" w:rsidRDefault="00994EFC" w:rsidP="00994EFC">
      <w:pPr>
        <w:spacing w:after="0" w:line="240" w:lineRule="auto"/>
      </w:pPr>
      <w:r>
        <w:t>paperwork for Medicare patients.</w:t>
      </w:r>
    </w:p>
    <w:p w14:paraId="27A3689C" w14:textId="77777777" w:rsidR="00994EFC" w:rsidRDefault="00994EFC" w:rsidP="00994EFC">
      <w:pPr>
        <w:spacing w:after="0" w:line="240" w:lineRule="auto"/>
      </w:pPr>
      <w:r>
        <w:lastRenderedPageBreak/>
        <w:t>The information in this article is based on the Interim Final Rule that was active on October 7, 2021, but</w:t>
      </w:r>
    </w:p>
    <w:p w14:paraId="42F0DF12" w14:textId="77777777" w:rsidR="00994EFC" w:rsidRDefault="00994EFC" w:rsidP="00994EFC">
      <w:pPr>
        <w:spacing w:after="0" w:line="240" w:lineRule="auto"/>
      </w:pPr>
      <w:r>
        <w:t>is subject to change because it is still in the comment period. Additionally, these interpretations are</w:t>
      </w:r>
    </w:p>
    <w:p w14:paraId="2DAA8A6F" w14:textId="77777777" w:rsidR="00994EFC" w:rsidRDefault="00994EFC" w:rsidP="00994EFC">
      <w:pPr>
        <w:spacing w:after="0" w:line="240" w:lineRule="auto"/>
      </w:pPr>
      <w:r>
        <w:t>based on the best information currently available. Some of these requirements MAY change from future</w:t>
      </w:r>
    </w:p>
    <w:p w14:paraId="028D9673" w14:textId="77777777" w:rsidR="00994EFC" w:rsidRDefault="00994EFC" w:rsidP="00994EFC">
      <w:pPr>
        <w:spacing w:after="0" w:line="240" w:lineRule="auto"/>
      </w:pPr>
      <w:r>
        <w:t>updates to the rule or based on court rulings. Nonetheless, these requirements are in place and active</w:t>
      </w:r>
    </w:p>
    <w:p w14:paraId="0CD17041" w14:textId="77777777" w:rsidR="00994EFC" w:rsidRDefault="00994EFC" w:rsidP="00994EFC">
      <w:pPr>
        <w:spacing w:after="0" w:line="240" w:lineRule="auto"/>
      </w:pPr>
      <w:r>
        <w:t>beginning January 1, 2022. Patients will be fully aware of these rights since the requirements will be in</w:t>
      </w:r>
    </w:p>
    <w:p w14:paraId="59CC231D" w14:textId="77777777" w:rsidR="00994EFC" w:rsidRDefault="00994EFC" w:rsidP="00994EFC">
      <w:pPr>
        <w:spacing w:after="0" w:line="240" w:lineRule="auto"/>
      </w:pPr>
      <w:r>
        <w:t>place for all healthcare providers. As the ICS receives more information, we will update this article and</w:t>
      </w:r>
    </w:p>
    <w:p w14:paraId="076BF488" w14:textId="70634693" w:rsidR="00994EFC" w:rsidRDefault="00994EFC" w:rsidP="00994EFC">
      <w:pPr>
        <w:spacing w:after="0" w:line="240" w:lineRule="auto"/>
      </w:pPr>
      <w:r>
        <w:t>inform our members of the changes.</w:t>
      </w:r>
    </w:p>
    <w:p w14:paraId="2B976A4B" w14:textId="77777777" w:rsidR="007D5BCF" w:rsidRDefault="007D5BCF" w:rsidP="00994EFC">
      <w:pPr>
        <w:spacing w:after="0" w:line="240" w:lineRule="auto"/>
      </w:pPr>
    </w:p>
    <w:p w14:paraId="5390CA44" w14:textId="77777777" w:rsidR="00994EFC" w:rsidRPr="007D5BCF" w:rsidRDefault="00994EFC" w:rsidP="00994EFC">
      <w:pPr>
        <w:spacing w:after="0" w:line="240" w:lineRule="auto"/>
        <w:rPr>
          <w:b/>
          <w:bCs/>
          <w:color w:val="4472C4" w:themeColor="accent1"/>
          <w:sz w:val="28"/>
          <w:szCs w:val="28"/>
        </w:rPr>
      </w:pPr>
      <w:r w:rsidRPr="007D5BCF">
        <w:rPr>
          <w:b/>
          <w:bCs/>
          <w:color w:val="4472C4" w:themeColor="accent1"/>
          <w:sz w:val="28"/>
          <w:szCs w:val="28"/>
        </w:rPr>
        <w:t>What are Good Faith Estimates (GFEs)</w:t>
      </w:r>
    </w:p>
    <w:p w14:paraId="74AC69C4" w14:textId="77777777" w:rsidR="00994EFC" w:rsidRDefault="00994EFC" w:rsidP="00994EFC">
      <w:pPr>
        <w:spacing w:after="0" w:line="240" w:lineRule="auto"/>
      </w:pPr>
      <w:r>
        <w:t>One of the key concepts of the No Surprises Act is to ensure that patients do not receive medical bills</w:t>
      </w:r>
    </w:p>
    <w:p w14:paraId="156286F5" w14:textId="77777777" w:rsidR="00994EFC" w:rsidRDefault="00994EFC" w:rsidP="00994EFC">
      <w:pPr>
        <w:spacing w:after="0" w:line="240" w:lineRule="auto"/>
      </w:pPr>
      <w:r>
        <w:t>that are greater than they anticipate. Although the vast majority of the law focuses on large surprises</w:t>
      </w:r>
    </w:p>
    <w:p w14:paraId="7FE01721" w14:textId="77777777" w:rsidR="00994EFC" w:rsidRDefault="00994EFC" w:rsidP="00994EFC">
      <w:pPr>
        <w:spacing w:after="0" w:line="240" w:lineRule="auto"/>
      </w:pPr>
      <w:r>
        <w:t>from air ambulance and non-participating physicians at participating hospitals, they also want patients</w:t>
      </w:r>
    </w:p>
    <w:p w14:paraId="52E43AAF" w14:textId="65870668" w:rsidR="00994EFC" w:rsidRDefault="00994EFC" w:rsidP="00994EFC">
      <w:pPr>
        <w:spacing w:after="0" w:line="240" w:lineRule="auto"/>
      </w:pPr>
      <w:r>
        <w:t>to know in advance the cost of services being rendered in non-emergency settings.</w:t>
      </w:r>
    </w:p>
    <w:p w14:paraId="080DBD78" w14:textId="77777777" w:rsidR="007D5BCF" w:rsidRDefault="007D5BCF" w:rsidP="00994EFC">
      <w:pPr>
        <w:spacing w:after="0" w:line="240" w:lineRule="auto"/>
      </w:pPr>
    </w:p>
    <w:p w14:paraId="18AC226B" w14:textId="77777777" w:rsidR="00994EFC" w:rsidRDefault="00994EFC" w:rsidP="00994EFC">
      <w:pPr>
        <w:spacing w:after="0" w:line="240" w:lineRule="auto"/>
      </w:pPr>
      <w:r>
        <w:t>The law goes a step further than simply requiring a price list of services offered in the practice. Instead,</w:t>
      </w:r>
    </w:p>
    <w:p w14:paraId="1EB12A5B" w14:textId="77777777" w:rsidR="00994EFC" w:rsidRDefault="00994EFC" w:rsidP="00994EFC">
      <w:pPr>
        <w:spacing w:after="0" w:line="240" w:lineRule="auto"/>
      </w:pPr>
      <w:r>
        <w:t>providers must provide during scheduling (or before scheduling, if the patient requests) a clear list of</w:t>
      </w:r>
    </w:p>
    <w:p w14:paraId="0DB2A37A" w14:textId="122A5779" w:rsidR="00994EFC" w:rsidRDefault="00994EFC" w:rsidP="00994EFC">
      <w:pPr>
        <w:spacing w:after="0" w:line="240" w:lineRule="auto"/>
      </w:pPr>
      <w:r>
        <w:t>services (with prices) anticipated for the specific patient.</w:t>
      </w:r>
    </w:p>
    <w:p w14:paraId="7D6A7D3E" w14:textId="77777777" w:rsidR="007D5BCF" w:rsidRDefault="007D5BCF" w:rsidP="00994EFC">
      <w:pPr>
        <w:spacing w:after="0" w:line="240" w:lineRule="auto"/>
      </w:pPr>
    </w:p>
    <w:p w14:paraId="19363E90" w14:textId="77777777" w:rsidR="00994EFC" w:rsidRDefault="00994EFC" w:rsidP="00994EFC">
      <w:r>
        <w:t>Good Faith Estimates (or GFEs) have required elements:</w:t>
      </w:r>
    </w:p>
    <w:p w14:paraId="510AD97A" w14:textId="77777777" w:rsidR="00994EFC" w:rsidRDefault="00994EFC" w:rsidP="007D5BCF">
      <w:pPr>
        <w:spacing w:after="0" w:line="240" w:lineRule="auto"/>
      </w:pPr>
      <w:r>
        <w:t>• A list of all reasonably expected services for the scheduled visit with all prices,</w:t>
      </w:r>
    </w:p>
    <w:p w14:paraId="2845FBE2" w14:textId="77777777" w:rsidR="00994EFC" w:rsidRDefault="00994EFC" w:rsidP="007D5BCF">
      <w:pPr>
        <w:spacing w:after="0" w:line="240" w:lineRule="auto"/>
      </w:pPr>
      <w:r>
        <w:t>• CPT codes and ICD-10 codes,</w:t>
      </w:r>
    </w:p>
    <w:p w14:paraId="1FDCC96C" w14:textId="77777777" w:rsidR="00994EFC" w:rsidRDefault="00994EFC" w:rsidP="007D5BCF">
      <w:pPr>
        <w:spacing w:after="0" w:line="240" w:lineRule="auto"/>
      </w:pPr>
      <w:r>
        <w:t>• Patient and provider identifying information,</w:t>
      </w:r>
    </w:p>
    <w:p w14:paraId="7427F02D" w14:textId="77777777" w:rsidR="00994EFC" w:rsidRDefault="00994EFC" w:rsidP="007D5BCF">
      <w:pPr>
        <w:spacing w:after="0" w:line="240" w:lineRule="auto"/>
      </w:pPr>
      <w:r>
        <w:t>• Appointment date (if scheduled), and</w:t>
      </w:r>
    </w:p>
    <w:p w14:paraId="3B35D42D" w14:textId="0BCAFADD" w:rsidR="00994EFC" w:rsidRDefault="00994EFC" w:rsidP="007D5BCF">
      <w:pPr>
        <w:spacing w:after="0" w:line="240" w:lineRule="auto"/>
      </w:pPr>
      <w:r>
        <w:t>• Several disclaimers.</w:t>
      </w:r>
    </w:p>
    <w:p w14:paraId="0506B513" w14:textId="77777777" w:rsidR="007D5BCF" w:rsidRDefault="007D5BCF" w:rsidP="007D5BCF">
      <w:pPr>
        <w:spacing w:after="0" w:line="240" w:lineRule="auto"/>
      </w:pPr>
    </w:p>
    <w:p w14:paraId="1B19967F" w14:textId="5EC719E3" w:rsidR="00994EFC" w:rsidRDefault="00994EFC" w:rsidP="007D5BCF">
      <w:pPr>
        <w:spacing w:after="0" w:line="240" w:lineRule="auto"/>
      </w:pPr>
      <w:r>
        <w:t xml:space="preserve">A full listing of required elements and an </w:t>
      </w:r>
      <w:hyperlink r:id="rId5" w:history="1">
        <w:r w:rsidRPr="00D44D81">
          <w:rPr>
            <w:rStyle w:val="Hyperlink"/>
          </w:rPr>
          <w:t>editable template</w:t>
        </w:r>
      </w:hyperlink>
      <w:r>
        <w:t xml:space="preserve"> are below in the GFE Required Elements and</w:t>
      </w:r>
    </w:p>
    <w:p w14:paraId="3FAF38F0" w14:textId="0A9523EC" w:rsidR="00994EFC" w:rsidRDefault="00994EFC" w:rsidP="007D5BCF">
      <w:pPr>
        <w:spacing w:after="0" w:line="240" w:lineRule="auto"/>
      </w:pPr>
      <w:r>
        <w:t>Form section.</w:t>
      </w:r>
    </w:p>
    <w:p w14:paraId="168FD9F9" w14:textId="77777777" w:rsidR="007D5BCF" w:rsidRDefault="007D5BCF" w:rsidP="007D5BCF">
      <w:pPr>
        <w:spacing w:after="0" w:line="240" w:lineRule="auto"/>
      </w:pPr>
    </w:p>
    <w:p w14:paraId="40282EDF" w14:textId="77777777" w:rsidR="00994EFC" w:rsidRDefault="00994EFC" w:rsidP="007D5BCF">
      <w:pPr>
        <w:spacing w:after="0" w:line="240" w:lineRule="auto"/>
      </w:pPr>
      <w:r>
        <w:t>Providers must present the Good Faith Estimate in writing, but they can also present it orally. HHS has</w:t>
      </w:r>
    </w:p>
    <w:p w14:paraId="609AF920" w14:textId="77777777" w:rsidR="00994EFC" w:rsidRDefault="00994EFC" w:rsidP="007D5BCF">
      <w:pPr>
        <w:spacing w:after="0" w:line="240" w:lineRule="auto"/>
      </w:pPr>
      <w:r>
        <w:t>clarified that providers can satisfy the written requirement through electronic means, such as email (if</w:t>
      </w:r>
    </w:p>
    <w:p w14:paraId="345431D8" w14:textId="77777777" w:rsidR="00994EFC" w:rsidRDefault="00994EFC" w:rsidP="007D5BCF">
      <w:pPr>
        <w:spacing w:after="0" w:line="240" w:lineRule="auto"/>
      </w:pPr>
      <w:r>
        <w:t>requested) or a patient portal. However, they clarify that the patient MUST have the ability to “both</w:t>
      </w:r>
    </w:p>
    <w:p w14:paraId="1D08F08E" w14:textId="27A9D2A4" w:rsidR="00994EFC" w:rsidRDefault="00994EFC" w:rsidP="007D5BCF">
      <w:pPr>
        <w:spacing w:after="0" w:line="240" w:lineRule="auto"/>
      </w:pPr>
      <w:r>
        <w:t>save and print” the GFE.</w:t>
      </w:r>
    </w:p>
    <w:p w14:paraId="3902A55C" w14:textId="77777777" w:rsidR="007D5BCF" w:rsidRDefault="007D5BCF" w:rsidP="007D5BCF">
      <w:pPr>
        <w:spacing w:after="0" w:line="240" w:lineRule="auto"/>
      </w:pPr>
    </w:p>
    <w:p w14:paraId="7B013D31" w14:textId="77777777" w:rsidR="00994EFC" w:rsidRPr="007D5BCF" w:rsidRDefault="00994EFC" w:rsidP="007D5BCF">
      <w:pPr>
        <w:spacing w:after="0" w:line="240" w:lineRule="auto"/>
        <w:rPr>
          <w:b/>
          <w:bCs/>
          <w:color w:val="4472C4" w:themeColor="accent1"/>
          <w:sz w:val="28"/>
          <w:szCs w:val="28"/>
        </w:rPr>
      </w:pPr>
      <w:r w:rsidRPr="007D5BCF">
        <w:rPr>
          <w:b/>
          <w:bCs/>
          <w:color w:val="4472C4" w:themeColor="accent1"/>
          <w:sz w:val="28"/>
          <w:szCs w:val="28"/>
        </w:rPr>
        <w:t>Who Is Entitled to Receive a GFE?</w:t>
      </w:r>
    </w:p>
    <w:p w14:paraId="7995772F" w14:textId="77777777" w:rsidR="00994EFC" w:rsidRDefault="00994EFC" w:rsidP="007D5BCF">
      <w:pPr>
        <w:spacing w:after="0" w:line="240" w:lineRule="auto"/>
      </w:pPr>
      <w:r>
        <w:t>As mentioned above, the law includes all patients. However, the infrastructure is not available to</w:t>
      </w:r>
    </w:p>
    <w:p w14:paraId="760A45F9" w14:textId="77777777" w:rsidR="00994EFC" w:rsidRPr="007D5BCF" w:rsidRDefault="00994EFC" w:rsidP="007D5BCF">
      <w:pPr>
        <w:spacing w:after="0" w:line="240" w:lineRule="auto"/>
        <w:rPr>
          <w:b/>
          <w:bCs/>
        </w:rPr>
      </w:pPr>
      <w:r>
        <w:t xml:space="preserve">provide this information to health insurance-based patients. Therefore, currently, </w:t>
      </w:r>
      <w:r w:rsidRPr="007D5BCF">
        <w:rPr>
          <w:b/>
          <w:bCs/>
        </w:rPr>
        <w:t>only uninsured or</w:t>
      </w:r>
    </w:p>
    <w:p w14:paraId="032B6410" w14:textId="51075A9C" w:rsidR="00994EFC" w:rsidRDefault="00994EFC" w:rsidP="007D5BCF">
      <w:pPr>
        <w:spacing w:after="0" w:line="240" w:lineRule="auto"/>
      </w:pPr>
      <w:r w:rsidRPr="007D5BCF">
        <w:rPr>
          <w:b/>
          <w:bCs/>
        </w:rPr>
        <w:t>self-pay patients will be entitled to a GFE</w:t>
      </w:r>
      <w:r>
        <w:t>.</w:t>
      </w:r>
    </w:p>
    <w:p w14:paraId="222BFC79" w14:textId="77777777" w:rsidR="007D5BCF" w:rsidRDefault="007D5BCF" w:rsidP="007D5BCF">
      <w:pPr>
        <w:spacing w:after="0" w:line="240" w:lineRule="auto"/>
      </w:pPr>
    </w:p>
    <w:p w14:paraId="32AA5E01" w14:textId="77777777" w:rsidR="00994EFC" w:rsidRDefault="00994EFC" w:rsidP="007D5BCF">
      <w:pPr>
        <w:spacing w:after="0" w:line="240" w:lineRule="auto"/>
      </w:pPr>
      <w:r>
        <w:t>The rules define uninsured (or self-pay) individual to mean an individual who does not have benefits for</w:t>
      </w:r>
    </w:p>
    <w:p w14:paraId="4CE51BF0" w14:textId="0C8173B8" w:rsidR="00994EFC" w:rsidRDefault="00994EFC" w:rsidP="007D5BCF">
      <w:pPr>
        <w:spacing w:after="0" w:line="240" w:lineRule="auto"/>
      </w:pPr>
      <w:r>
        <w:t>an item or service through their health insurance. In short, a “self-pay” individual:</w:t>
      </w:r>
    </w:p>
    <w:p w14:paraId="5D411170" w14:textId="77777777" w:rsidR="007D5BCF" w:rsidRDefault="007D5BCF" w:rsidP="007D5BCF">
      <w:pPr>
        <w:spacing w:after="0" w:line="240" w:lineRule="auto"/>
      </w:pPr>
    </w:p>
    <w:p w14:paraId="0C6DB349" w14:textId="77777777" w:rsidR="00994EFC" w:rsidRDefault="00994EFC" w:rsidP="007D5BCF">
      <w:pPr>
        <w:spacing w:after="0" w:line="240" w:lineRule="auto"/>
      </w:pPr>
      <w:r>
        <w:t>• Does not have health insurance, OR</w:t>
      </w:r>
    </w:p>
    <w:p w14:paraId="6783BCFA" w14:textId="77777777" w:rsidR="00994EFC" w:rsidRDefault="00994EFC" w:rsidP="007D5BCF">
      <w:pPr>
        <w:spacing w:after="0" w:line="240" w:lineRule="auto"/>
      </w:pPr>
      <w:r>
        <w:t>• Has health insurance, but is not billing the services being considered, OR</w:t>
      </w:r>
    </w:p>
    <w:p w14:paraId="43F5AB45" w14:textId="77777777" w:rsidR="00994EFC" w:rsidRDefault="00994EFC" w:rsidP="007D5BCF">
      <w:pPr>
        <w:spacing w:after="0" w:line="240" w:lineRule="auto"/>
      </w:pPr>
      <w:r>
        <w:t>• Has health insurance, but does NOT have coverage for the services being considered (</w:t>
      </w:r>
      <w:proofErr w:type="gramStart"/>
      <w:r>
        <w:t>i.e.</w:t>
      </w:r>
      <w:proofErr w:type="gramEnd"/>
      <w:r>
        <w:t xml:space="preserve"> has</w:t>
      </w:r>
    </w:p>
    <w:p w14:paraId="42B857D9" w14:textId="2446ED5A" w:rsidR="00994EFC" w:rsidRDefault="00994EFC" w:rsidP="007D5BCF">
      <w:pPr>
        <w:spacing w:after="0" w:line="240" w:lineRule="auto"/>
      </w:pPr>
      <w:r>
        <w:t>Medicare, but needs and exam, x-rays, modalities, or therapies from a chiropractic physician).</w:t>
      </w:r>
    </w:p>
    <w:p w14:paraId="500C4C3E" w14:textId="77777777" w:rsidR="007D5BCF" w:rsidRDefault="007D5BCF" w:rsidP="007D5BCF">
      <w:pPr>
        <w:spacing w:after="0" w:line="240" w:lineRule="auto"/>
      </w:pPr>
    </w:p>
    <w:p w14:paraId="350EFB3F" w14:textId="77777777" w:rsidR="00994EFC" w:rsidRDefault="00994EFC" w:rsidP="007D5BCF">
      <w:pPr>
        <w:spacing w:after="0" w:line="240" w:lineRule="auto"/>
      </w:pPr>
      <w:r>
        <w:t>This will only apply if providers know the person does not have coverage for the services and</w:t>
      </w:r>
    </w:p>
    <w:p w14:paraId="1AC96A71" w14:textId="02D5C95C" w:rsidR="00994EFC" w:rsidRDefault="00994EFC" w:rsidP="007D5BCF">
      <w:pPr>
        <w:spacing w:after="0" w:line="240" w:lineRule="auto"/>
      </w:pPr>
      <w:r>
        <w:lastRenderedPageBreak/>
        <w:t>items being considered.</w:t>
      </w:r>
    </w:p>
    <w:p w14:paraId="5E9A71F0" w14:textId="77777777" w:rsidR="007D5BCF" w:rsidRDefault="007D5BCF" w:rsidP="007D5BCF">
      <w:pPr>
        <w:spacing w:after="0" w:line="240" w:lineRule="auto"/>
      </w:pPr>
    </w:p>
    <w:p w14:paraId="3C0540A0" w14:textId="77777777" w:rsidR="00994EFC" w:rsidRDefault="00994EFC" w:rsidP="007D5BCF">
      <w:pPr>
        <w:spacing w:after="0" w:line="240" w:lineRule="auto"/>
      </w:pPr>
      <w:r>
        <w:t>Note that under bullet point 2 above, an individual with a high deductible plan who counts payment for</w:t>
      </w:r>
    </w:p>
    <w:p w14:paraId="308D1038" w14:textId="77777777" w:rsidR="00994EFC" w:rsidRDefault="00994EFC" w:rsidP="007D5BCF">
      <w:pPr>
        <w:spacing w:after="0" w:line="240" w:lineRule="auto"/>
      </w:pPr>
      <w:r>
        <w:t xml:space="preserve">the service toward their deductible would </w:t>
      </w:r>
      <w:r w:rsidRPr="007D5BCF">
        <w:rPr>
          <w:b/>
          <w:bCs/>
        </w:rPr>
        <w:t>not be self-pay</w:t>
      </w:r>
      <w:r>
        <w:t>; however, an individual with a high deductible</w:t>
      </w:r>
    </w:p>
    <w:p w14:paraId="2EB402DF" w14:textId="6611E1C6" w:rsidR="00994EFC" w:rsidRDefault="00994EFC" w:rsidP="007D5BCF">
      <w:pPr>
        <w:spacing w:after="0" w:line="240" w:lineRule="auto"/>
      </w:pPr>
      <w:r>
        <w:t>plan who declines to apply their out-of-pocket payment to their deductible is self-pay.</w:t>
      </w:r>
    </w:p>
    <w:p w14:paraId="570F54C0" w14:textId="77777777" w:rsidR="007D5BCF" w:rsidRDefault="007D5BCF" w:rsidP="007D5BCF">
      <w:pPr>
        <w:spacing w:after="0" w:line="240" w:lineRule="auto"/>
      </w:pPr>
    </w:p>
    <w:p w14:paraId="4ADEE646" w14:textId="77777777" w:rsidR="00994EFC" w:rsidRDefault="00994EFC" w:rsidP="007D5BCF">
      <w:pPr>
        <w:spacing w:after="0" w:line="240" w:lineRule="auto"/>
      </w:pPr>
      <w:r>
        <w:t>The staff person making the appointment is required to inquire about the information in all of the bullet</w:t>
      </w:r>
    </w:p>
    <w:p w14:paraId="6434ED49" w14:textId="77777777" w:rsidR="00994EFC" w:rsidRDefault="00994EFC" w:rsidP="007D5BCF">
      <w:pPr>
        <w:spacing w:after="0" w:line="240" w:lineRule="auto"/>
      </w:pPr>
      <w:r>
        <w:t>points above, and, if the patient is a self-pay individual, notify them about the GFE (see “How Will</w:t>
      </w:r>
    </w:p>
    <w:p w14:paraId="5D7FEBE6" w14:textId="02333234" w:rsidR="00994EFC" w:rsidRDefault="00994EFC" w:rsidP="007D5BCF">
      <w:pPr>
        <w:spacing w:after="0" w:line="240" w:lineRule="auto"/>
      </w:pPr>
      <w:r>
        <w:t>Patients Know About the GFEs?” Section).</w:t>
      </w:r>
    </w:p>
    <w:p w14:paraId="0119B050" w14:textId="77777777" w:rsidR="007D5BCF" w:rsidRDefault="007D5BCF" w:rsidP="007D5BCF">
      <w:pPr>
        <w:spacing w:after="0" w:line="240" w:lineRule="auto"/>
      </w:pPr>
    </w:p>
    <w:p w14:paraId="0F89C35B" w14:textId="77777777" w:rsidR="00994EFC" w:rsidRDefault="00994EFC" w:rsidP="007D5BCF">
      <w:pPr>
        <w:spacing w:after="0" w:line="240" w:lineRule="auto"/>
      </w:pPr>
      <w:r w:rsidRPr="007D5BCF">
        <w:rPr>
          <w:b/>
          <w:bCs/>
        </w:rPr>
        <w:t>Important Note About Medicare</w:t>
      </w:r>
      <w:r>
        <w:t>: Since the rules requirement includes “an individual who does not</w:t>
      </w:r>
    </w:p>
    <w:p w14:paraId="331823A5" w14:textId="77777777" w:rsidR="00994EFC" w:rsidRDefault="00994EFC" w:rsidP="007D5BCF">
      <w:pPr>
        <w:spacing w:after="0" w:line="240" w:lineRule="auto"/>
      </w:pPr>
      <w:r>
        <w:t>have benefits for an item or service under a” health insurance plan (including Medicare), the ICS</w:t>
      </w:r>
    </w:p>
    <w:p w14:paraId="401C4383" w14:textId="518DA21D" w:rsidR="00994EFC" w:rsidRDefault="00994EFC" w:rsidP="007D5BCF">
      <w:pPr>
        <w:spacing w:after="0" w:line="240" w:lineRule="auto"/>
      </w:pPr>
      <w:r>
        <w:t>believes providers will have to provide a GFE to Medicare patients for exams, modalities, and therapies.</w:t>
      </w:r>
    </w:p>
    <w:p w14:paraId="41911416" w14:textId="77777777" w:rsidR="007D5BCF" w:rsidRDefault="007D5BCF" w:rsidP="007D5BCF">
      <w:pPr>
        <w:spacing w:after="0" w:line="240" w:lineRule="auto"/>
      </w:pPr>
    </w:p>
    <w:p w14:paraId="1756D8E0" w14:textId="77777777" w:rsidR="00994EFC" w:rsidRPr="007D5BCF" w:rsidRDefault="00994EFC" w:rsidP="007D5BCF">
      <w:pPr>
        <w:spacing w:after="0" w:line="240" w:lineRule="auto"/>
        <w:rPr>
          <w:b/>
          <w:bCs/>
          <w:sz w:val="28"/>
          <w:szCs w:val="28"/>
        </w:rPr>
      </w:pPr>
      <w:r w:rsidRPr="007D5BCF">
        <w:rPr>
          <w:b/>
          <w:bCs/>
          <w:color w:val="4472C4" w:themeColor="accent1"/>
          <w:sz w:val="28"/>
          <w:szCs w:val="28"/>
        </w:rPr>
        <w:t>How Will Patients Know About the GFEs?</w:t>
      </w:r>
    </w:p>
    <w:p w14:paraId="79CACC82" w14:textId="77777777" w:rsidR="00994EFC" w:rsidRDefault="00994EFC" w:rsidP="007D5BCF">
      <w:pPr>
        <w:spacing w:after="0" w:line="240" w:lineRule="auto"/>
      </w:pPr>
      <w:r w:rsidRPr="00DC389F">
        <w:rPr>
          <w:b/>
          <w:bCs/>
        </w:rPr>
        <w:t>HHS requires providers to inform patients</w:t>
      </w:r>
      <w:r>
        <w:t xml:space="preserve"> of their rights to receive or request a Good Faith Estimate. As</w:t>
      </w:r>
    </w:p>
    <w:p w14:paraId="74148DD6" w14:textId="62805F91" w:rsidR="00994EFC" w:rsidRDefault="00994EFC" w:rsidP="007D5BCF">
      <w:pPr>
        <w:spacing w:after="0" w:line="240" w:lineRule="auto"/>
      </w:pPr>
      <w:r>
        <w:t>a result, providers are required to notify patients in three specific, clear, and understandable ways:</w:t>
      </w:r>
    </w:p>
    <w:p w14:paraId="71DF1D22" w14:textId="77777777" w:rsidR="00DC389F" w:rsidRDefault="00DC389F" w:rsidP="007D5BCF">
      <w:pPr>
        <w:spacing w:after="0" w:line="240" w:lineRule="auto"/>
      </w:pPr>
    </w:p>
    <w:p w14:paraId="53923943" w14:textId="723B1D9B" w:rsidR="00994EFC" w:rsidRDefault="00994EFC" w:rsidP="007D5BCF">
      <w:pPr>
        <w:spacing w:after="0" w:line="240" w:lineRule="auto"/>
      </w:pPr>
      <w:r>
        <w:t>1) A notice prominently displayed in the office where patients can see the posting (</w:t>
      </w:r>
      <w:hyperlink r:id="rId6" w:history="1">
        <w:r w:rsidRPr="00D44D81">
          <w:rPr>
            <w:rStyle w:val="Hyperlink"/>
          </w:rPr>
          <w:t>download</w:t>
        </w:r>
      </w:hyperlink>
      <w:r>
        <w:t>),</w:t>
      </w:r>
    </w:p>
    <w:p w14:paraId="2BAB962F" w14:textId="77777777" w:rsidR="00994EFC" w:rsidRDefault="00994EFC" w:rsidP="007D5BCF">
      <w:pPr>
        <w:spacing w:after="0" w:line="240" w:lineRule="auto"/>
      </w:pPr>
      <w:r>
        <w:t>2) A notice prominently displayed (and easily searchable from a public search engine) on your</w:t>
      </w:r>
    </w:p>
    <w:p w14:paraId="70AD508E" w14:textId="19B5EB23" w:rsidR="00994EFC" w:rsidRDefault="00994EFC" w:rsidP="007D5BCF">
      <w:pPr>
        <w:spacing w:after="0" w:line="240" w:lineRule="auto"/>
      </w:pPr>
      <w:r>
        <w:t>website (</w:t>
      </w:r>
      <w:hyperlink r:id="rId7" w:history="1">
        <w:r w:rsidRPr="00693826">
          <w:rPr>
            <w:rStyle w:val="Hyperlink"/>
          </w:rPr>
          <w:t>download</w:t>
        </w:r>
      </w:hyperlink>
      <w:r>
        <w:t>), and</w:t>
      </w:r>
    </w:p>
    <w:p w14:paraId="43F83C5D" w14:textId="63123041" w:rsidR="00994EFC" w:rsidRDefault="00994EFC" w:rsidP="007D5BCF">
      <w:pPr>
        <w:spacing w:after="0" w:line="240" w:lineRule="auto"/>
      </w:pPr>
      <w:r>
        <w:t>3) Orally when a patient schedules an item or service or when questions about costs occurs.</w:t>
      </w:r>
    </w:p>
    <w:p w14:paraId="4BD22007" w14:textId="77777777" w:rsidR="00DC389F" w:rsidRDefault="00DC389F" w:rsidP="007D5BCF">
      <w:pPr>
        <w:spacing w:after="0" w:line="240" w:lineRule="auto"/>
      </w:pPr>
    </w:p>
    <w:p w14:paraId="2530A177" w14:textId="77777777" w:rsidR="00994EFC" w:rsidRDefault="00994EFC" w:rsidP="007D5BCF">
      <w:pPr>
        <w:spacing w:after="0" w:line="240" w:lineRule="auto"/>
      </w:pPr>
      <w:r>
        <w:t>Health care offices must provide all three types of notices. HHS has developed a template posting for</w:t>
      </w:r>
    </w:p>
    <w:p w14:paraId="55AF185D" w14:textId="1F49318D" w:rsidR="00994EFC" w:rsidRDefault="00994EFC" w:rsidP="007D5BCF">
      <w:pPr>
        <w:spacing w:after="0" w:line="240" w:lineRule="auto"/>
      </w:pPr>
      <w:r>
        <w:t xml:space="preserve">the in-office posters. You can download that form </w:t>
      </w:r>
      <w:hyperlink r:id="rId8" w:history="1">
        <w:r w:rsidRPr="00693826">
          <w:rPr>
            <w:rStyle w:val="Hyperlink"/>
          </w:rPr>
          <w:t>here</w:t>
        </w:r>
      </w:hyperlink>
      <w:r>
        <w:t>.</w:t>
      </w:r>
    </w:p>
    <w:p w14:paraId="60777D63" w14:textId="77777777" w:rsidR="00DC389F" w:rsidRDefault="00DC389F" w:rsidP="007D5BCF">
      <w:pPr>
        <w:spacing w:after="0" w:line="240" w:lineRule="auto"/>
      </w:pPr>
    </w:p>
    <w:p w14:paraId="39468239" w14:textId="77777777" w:rsidR="00994EFC" w:rsidRDefault="00994EFC" w:rsidP="007D5BCF">
      <w:pPr>
        <w:spacing w:after="0" w:line="240" w:lineRule="auto"/>
      </w:pPr>
      <w:r>
        <w:t>Additionally, you can use the same language in your website posting. However, do not simply upload the</w:t>
      </w:r>
    </w:p>
    <w:p w14:paraId="60FEA7C3" w14:textId="77777777" w:rsidR="00994EFC" w:rsidRDefault="00994EFC" w:rsidP="007D5BCF">
      <w:pPr>
        <w:spacing w:after="0" w:line="240" w:lineRule="auto"/>
      </w:pPr>
      <w:r>
        <w:t>pdf to your website. Instead, you should make sure the language is in html format. This will ensure the</w:t>
      </w:r>
    </w:p>
    <w:p w14:paraId="2476C2A0" w14:textId="62F5E266" w:rsidR="00994EFC" w:rsidRDefault="00994EFC" w:rsidP="007D5BCF">
      <w:pPr>
        <w:spacing w:after="0" w:line="240" w:lineRule="auto"/>
      </w:pPr>
      <w:r>
        <w:t>“</w:t>
      </w:r>
      <w:proofErr w:type="gramStart"/>
      <w:r>
        <w:t>easily</w:t>
      </w:r>
      <w:proofErr w:type="gramEnd"/>
      <w:r>
        <w:t xml:space="preserve"> searchable from a public search engine” requirement is met. Click </w:t>
      </w:r>
      <w:hyperlink r:id="rId9" w:history="1">
        <w:r w:rsidRPr="00693826">
          <w:rPr>
            <w:rStyle w:val="Hyperlink"/>
          </w:rPr>
          <w:t>here</w:t>
        </w:r>
      </w:hyperlink>
      <w:r>
        <w:t xml:space="preserve"> to download a Word</w:t>
      </w:r>
    </w:p>
    <w:p w14:paraId="7B154558" w14:textId="57239464" w:rsidR="00994EFC" w:rsidRDefault="00994EFC" w:rsidP="007D5BCF">
      <w:pPr>
        <w:spacing w:after="0" w:line="240" w:lineRule="auto"/>
      </w:pPr>
      <w:r>
        <w:t>document with the HHS developed language.</w:t>
      </w:r>
    </w:p>
    <w:p w14:paraId="0B00B718" w14:textId="77777777" w:rsidR="00DC389F" w:rsidRDefault="00DC389F" w:rsidP="007D5BCF">
      <w:pPr>
        <w:spacing w:after="0" w:line="240" w:lineRule="auto"/>
      </w:pPr>
    </w:p>
    <w:p w14:paraId="7A123D46" w14:textId="77777777" w:rsidR="00994EFC" w:rsidRDefault="00994EFC" w:rsidP="007D5BCF">
      <w:pPr>
        <w:spacing w:after="0" w:line="240" w:lineRule="auto"/>
      </w:pPr>
      <w:r>
        <w:t>Please remember that the rules require providers to notify self-pay patients that they are entitled to a</w:t>
      </w:r>
    </w:p>
    <w:p w14:paraId="28C58D75" w14:textId="357CC360" w:rsidR="00994EFC" w:rsidRDefault="00994EFC" w:rsidP="007D5BCF">
      <w:pPr>
        <w:spacing w:after="0" w:line="240" w:lineRule="auto"/>
      </w:pPr>
      <w:r>
        <w:t>Good Faith Estimate.</w:t>
      </w:r>
    </w:p>
    <w:p w14:paraId="0E60016F" w14:textId="77777777" w:rsidR="00DC389F" w:rsidRDefault="00DC389F" w:rsidP="007D5BCF">
      <w:pPr>
        <w:spacing w:after="0" w:line="240" w:lineRule="auto"/>
      </w:pPr>
    </w:p>
    <w:p w14:paraId="3DD0920D" w14:textId="77777777" w:rsidR="00994EFC" w:rsidRPr="00DC389F" w:rsidRDefault="00994EFC" w:rsidP="007D5BCF">
      <w:pPr>
        <w:spacing w:after="0" w:line="240" w:lineRule="auto"/>
        <w:rPr>
          <w:b/>
          <w:bCs/>
          <w:color w:val="4472C4" w:themeColor="accent1"/>
          <w:sz w:val="28"/>
          <w:szCs w:val="28"/>
        </w:rPr>
      </w:pPr>
      <w:r w:rsidRPr="00DC389F">
        <w:rPr>
          <w:b/>
          <w:bCs/>
          <w:color w:val="4472C4" w:themeColor="accent1"/>
          <w:sz w:val="28"/>
          <w:szCs w:val="28"/>
        </w:rPr>
        <w:t>How to Implement the New GFE Requirements</w:t>
      </w:r>
    </w:p>
    <w:p w14:paraId="057FE0AE" w14:textId="16B2D441" w:rsidR="00994EFC" w:rsidRDefault="00994EFC" w:rsidP="007D5BCF">
      <w:pPr>
        <w:spacing w:after="0" w:line="240" w:lineRule="auto"/>
      </w:pPr>
      <w:r>
        <w:t>These are examples of when a provider must give a GFE to patients.</w:t>
      </w:r>
    </w:p>
    <w:p w14:paraId="65857F6D" w14:textId="77777777" w:rsidR="00DC389F" w:rsidRDefault="00DC389F" w:rsidP="007D5BCF">
      <w:pPr>
        <w:spacing w:after="0" w:line="240" w:lineRule="auto"/>
      </w:pPr>
    </w:p>
    <w:p w14:paraId="15DB3287" w14:textId="77777777" w:rsidR="00994EFC" w:rsidRPr="00DC389F" w:rsidRDefault="00994EFC" w:rsidP="007D5BCF">
      <w:pPr>
        <w:spacing w:after="0" w:line="240" w:lineRule="auto"/>
        <w:rPr>
          <w:color w:val="5B9BD5" w:themeColor="accent5"/>
          <w:sz w:val="24"/>
          <w:szCs w:val="24"/>
        </w:rPr>
      </w:pPr>
      <w:r w:rsidRPr="00DC389F">
        <w:rPr>
          <w:color w:val="5B9BD5" w:themeColor="accent5"/>
          <w:sz w:val="24"/>
          <w:szCs w:val="24"/>
        </w:rPr>
        <w:t>Example 1: Patient calls to schedule an appointment for a new injury (no treatment plan)</w:t>
      </w:r>
    </w:p>
    <w:p w14:paraId="152E2B2E" w14:textId="77777777" w:rsidR="00994EFC" w:rsidRDefault="00994EFC" w:rsidP="007D5BCF">
      <w:pPr>
        <w:spacing w:after="0" w:line="240" w:lineRule="auto"/>
      </w:pPr>
      <w:r>
        <w:t>When a patient calls to schedule an appointment for a new injury and no treatment plan is yet in place</w:t>
      </w:r>
    </w:p>
    <w:p w14:paraId="273B37CA" w14:textId="77777777" w:rsidR="00994EFC" w:rsidRDefault="00994EFC" w:rsidP="007D5BCF">
      <w:pPr>
        <w:spacing w:after="0" w:line="240" w:lineRule="auto"/>
      </w:pPr>
      <w:r>
        <w:t>(</w:t>
      </w:r>
      <w:proofErr w:type="gramStart"/>
      <w:r>
        <w:t>i.e.</w:t>
      </w:r>
      <w:proofErr w:type="gramEnd"/>
      <w:r>
        <w:t xml:space="preserve"> no Good Faith Estimate already exists), then the staff member taking the appointment must take</w:t>
      </w:r>
    </w:p>
    <w:p w14:paraId="25D7FD14" w14:textId="0AF83C10" w:rsidR="00994EFC" w:rsidRDefault="00994EFC" w:rsidP="007D5BCF">
      <w:pPr>
        <w:spacing w:after="0" w:line="240" w:lineRule="auto"/>
      </w:pPr>
      <w:r>
        <w:t>specific steps at the time the appointment is being made:</w:t>
      </w:r>
    </w:p>
    <w:p w14:paraId="7024EB5B" w14:textId="77777777" w:rsidR="00DC389F" w:rsidRDefault="00DC389F" w:rsidP="007D5BCF">
      <w:pPr>
        <w:spacing w:after="0" w:line="240" w:lineRule="auto"/>
      </w:pPr>
    </w:p>
    <w:p w14:paraId="6A14A0AF" w14:textId="77777777" w:rsidR="00994EFC" w:rsidRDefault="00994EFC" w:rsidP="00DC389F">
      <w:pPr>
        <w:spacing w:after="0" w:line="240" w:lineRule="auto"/>
        <w:ind w:firstLine="720"/>
      </w:pPr>
      <w:r>
        <w:t xml:space="preserve">1) Ask patients if they have health insurance </w:t>
      </w:r>
      <w:r w:rsidRPr="00DC389F">
        <w:rPr>
          <w:b/>
          <w:bCs/>
        </w:rPr>
        <w:t xml:space="preserve">and </w:t>
      </w:r>
      <w:r>
        <w:t>for the name of their insurance carrier/plan.</w:t>
      </w:r>
    </w:p>
    <w:p w14:paraId="2DE767D7" w14:textId="592DC657" w:rsidR="00994EFC" w:rsidRDefault="00994EFC" w:rsidP="00DC389F">
      <w:pPr>
        <w:spacing w:after="0" w:line="240" w:lineRule="auto"/>
        <w:ind w:left="1440"/>
      </w:pPr>
      <w:r>
        <w:t xml:space="preserve">a. If patients have health insurance, then ask if they intend to bill health insurance </w:t>
      </w:r>
      <w:proofErr w:type="gramStart"/>
      <w:r>
        <w:t xml:space="preserve">for </w:t>
      </w:r>
      <w:r w:rsidR="00DC389F">
        <w:t xml:space="preserve"> </w:t>
      </w:r>
      <w:r>
        <w:t>the</w:t>
      </w:r>
      <w:proofErr w:type="gramEnd"/>
      <w:r w:rsidR="00DC389F">
        <w:t xml:space="preserve"> </w:t>
      </w:r>
      <w:r>
        <w:t>services.</w:t>
      </w:r>
    </w:p>
    <w:p w14:paraId="218763B2" w14:textId="77777777" w:rsidR="00994EFC" w:rsidRDefault="00994EFC" w:rsidP="00DC389F">
      <w:pPr>
        <w:spacing w:after="0" w:line="240" w:lineRule="auto"/>
        <w:ind w:firstLine="720"/>
      </w:pPr>
      <w:r>
        <w:t>2) If the patient does not have insurance, does not intend to bill insurance, or does not have</w:t>
      </w:r>
    </w:p>
    <w:p w14:paraId="62086D2B" w14:textId="77777777" w:rsidR="00994EFC" w:rsidRDefault="00994EFC" w:rsidP="00DC389F">
      <w:pPr>
        <w:spacing w:after="0" w:line="240" w:lineRule="auto"/>
        <w:ind w:firstLine="720"/>
      </w:pPr>
      <w:r>
        <w:t>coverage for the intended item or service (i.e., examination and therapies for a Medicare</w:t>
      </w:r>
    </w:p>
    <w:p w14:paraId="7850EBBA" w14:textId="77777777" w:rsidR="00994EFC" w:rsidRDefault="00994EFC" w:rsidP="00DC389F">
      <w:pPr>
        <w:spacing w:after="0" w:line="240" w:lineRule="auto"/>
        <w:ind w:firstLine="720"/>
      </w:pPr>
      <w:r>
        <w:lastRenderedPageBreak/>
        <w:t>patient), then the patient should be notified that they have the right to receive a Good Faith</w:t>
      </w:r>
    </w:p>
    <w:p w14:paraId="537027FE" w14:textId="77777777" w:rsidR="00994EFC" w:rsidRDefault="00994EFC" w:rsidP="00DC389F">
      <w:pPr>
        <w:spacing w:after="0" w:line="240" w:lineRule="auto"/>
        <w:ind w:firstLine="720"/>
      </w:pPr>
      <w:r>
        <w:t>Estimate (see Required GFE Notifications section above).</w:t>
      </w:r>
    </w:p>
    <w:p w14:paraId="4A482562" w14:textId="5EAA5AB2" w:rsidR="00994EFC" w:rsidRDefault="00994EFC" w:rsidP="00DC389F">
      <w:pPr>
        <w:spacing w:after="0" w:line="240" w:lineRule="auto"/>
        <w:ind w:left="720"/>
      </w:pPr>
      <w:r>
        <w:t>3) Best Practice – Notify the patient on the phone of the expected charges for their appointment.</w:t>
      </w:r>
      <w:r w:rsidR="00DC389F">
        <w:t xml:space="preserve"> </w:t>
      </w:r>
      <w:r>
        <w:t>This will satisfy the oral requirements of the law. For example, if you typically perform an exam,</w:t>
      </w:r>
      <w:r w:rsidR="00DC389F">
        <w:t xml:space="preserve"> </w:t>
      </w:r>
      <w:r>
        <w:t>x-rays, and adjustment on the first visit, then tell the patient, “Since this is a new injury, the</w:t>
      </w:r>
      <w:r w:rsidR="00DC389F">
        <w:t xml:space="preserve"> </w:t>
      </w:r>
      <w:r>
        <w:t>doctor will perform an examination, may also need to take x-rays, and may perform an</w:t>
      </w:r>
      <w:r w:rsidR="00DC389F">
        <w:t xml:space="preserve"> </w:t>
      </w:r>
      <w:r>
        <w:t>adjustment to treat your problem. That means that your first visit will cost between [exam cost]</w:t>
      </w:r>
      <w:r w:rsidR="00DC389F">
        <w:t xml:space="preserve"> </w:t>
      </w:r>
      <w:r>
        <w:t>to [exam, x-rays, and adjustment cost]. We have this information in writing available to you, and</w:t>
      </w:r>
      <w:r w:rsidR="00DC389F">
        <w:t xml:space="preserve"> </w:t>
      </w:r>
      <w:r>
        <w:t>you can pick it up anytime, including on the day of your visit.”</w:t>
      </w:r>
    </w:p>
    <w:p w14:paraId="4CCEF0D9" w14:textId="77777777" w:rsidR="00994EFC" w:rsidRDefault="00994EFC" w:rsidP="00DC389F">
      <w:pPr>
        <w:spacing w:after="0" w:line="240" w:lineRule="auto"/>
        <w:ind w:firstLine="720"/>
      </w:pPr>
      <w:r>
        <w:t>4) Complete the GFE form and place it in the patient’s file.</w:t>
      </w:r>
    </w:p>
    <w:p w14:paraId="1508593C" w14:textId="77777777" w:rsidR="00DC389F" w:rsidRDefault="00DC389F" w:rsidP="007D5BCF">
      <w:pPr>
        <w:spacing w:after="0" w:line="240" w:lineRule="auto"/>
      </w:pPr>
    </w:p>
    <w:p w14:paraId="39FAA347" w14:textId="48663B93" w:rsidR="00994EFC" w:rsidRDefault="00994EFC" w:rsidP="007D5BCF">
      <w:pPr>
        <w:spacing w:after="0" w:line="240" w:lineRule="auto"/>
      </w:pPr>
      <w:r>
        <w:t>When the patient arrives and requests a copy, simply make and provide a copy of the GFE form already</w:t>
      </w:r>
    </w:p>
    <w:p w14:paraId="5F56AA97" w14:textId="17558D12" w:rsidR="00994EFC" w:rsidRDefault="00994EFC" w:rsidP="007D5BCF">
      <w:pPr>
        <w:spacing w:after="0" w:line="240" w:lineRule="auto"/>
      </w:pPr>
      <w:r>
        <w:t>in their file.</w:t>
      </w:r>
    </w:p>
    <w:p w14:paraId="4811A10A" w14:textId="77777777" w:rsidR="00E6368E" w:rsidRDefault="00E6368E" w:rsidP="007D5BCF">
      <w:pPr>
        <w:spacing w:after="0" w:line="240" w:lineRule="auto"/>
      </w:pPr>
    </w:p>
    <w:p w14:paraId="1ADB4DDB" w14:textId="77777777" w:rsidR="00994EFC" w:rsidRPr="00E6368E" w:rsidRDefault="00994EFC" w:rsidP="007D5BCF">
      <w:pPr>
        <w:spacing w:after="0" w:line="240" w:lineRule="auto"/>
        <w:rPr>
          <w:sz w:val="24"/>
          <w:szCs w:val="24"/>
        </w:rPr>
      </w:pPr>
      <w:r w:rsidRPr="00E6368E">
        <w:rPr>
          <w:color w:val="5B9BD5" w:themeColor="accent5"/>
          <w:sz w:val="24"/>
          <w:szCs w:val="24"/>
        </w:rPr>
        <w:t>Example 2: After the doctor determines a treatment plan to patient</w:t>
      </w:r>
    </w:p>
    <w:p w14:paraId="6A468CB8" w14:textId="77777777" w:rsidR="00994EFC" w:rsidRDefault="00994EFC" w:rsidP="007D5BCF">
      <w:pPr>
        <w:spacing w:after="0" w:line="240" w:lineRule="auto"/>
      </w:pPr>
      <w:r>
        <w:t>When the doctor determines the proper course of treatment and presents the plan to the patient (i.e.,</w:t>
      </w:r>
    </w:p>
    <w:p w14:paraId="2F915798" w14:textId="1279DBA0" w:rsidR="00994EFC" w:rsidRDefault="00994EFC" w:rsidP="007D5BCF">
      <w:pPr>
        <w:spacing w:after="0" w:line="240" w:lineRule="auto"/>
      </w:pPr>
      <w:r>
        <w:t>report of findings), this is the appropriate time to also present the patient with a Good Faith Estimate.</w:t>
      </w:r>
    </w:p>
    <w:p w14:paraId="67EB42D1" w14:textId="77777777" w:rsidR="00E6368E" w:rsidRDefault="00E6368E" w:rsidP="007D5BCF">
      <w:pPr>
        <w:spacing w:after="0" w:line="240" w:lineRule="auto"/>
      </w:pPr>
    </w:p>
    <w:p w14:paraId="75DA3982" w14:textId="77777777" w:rsidR="00994EFC" w:rsidRDefault="00994EFC" w:rsidP="007D5BCF">
      <w:pPr>
        <w:spacing w:after="0" w:line="240" w:lineRule="auto"/>
      </w:pPr>
      <w:r>
        <w:t>Although many of our doctors already require patients to sign a financial policy and other forms when</w:t>
      </w:r>
    </w:p>
    <w:p w14:paraId="4FDD2184" w14:textId="0DFB3FBF" w:rsidR="00994EFC" w:rsidRDefault="00994EFC" w:rsidP="007D5BCF">
      <w:pPr>
        <w:spacing w:after="0" w:line="240" w:lineRule="auto"/>
      </w:pPr>
      <w:r>
        <w:t>patients are presented with treatment plans, for self-pay and uninsured patients, doctors will also have</w:t>
      </w:r>
    </w:p>
    <w:p w14:paraId="715BB75E" w14:textId="013AA7AC" w:rsidR="00994EFC" w:rsidRDefault="00994EFC" w:rsidP="007D5BCF">
      <w:pPr>
        <w:spacing w:after="0" w:line="240" w:lineRule="auto"/>
      </w:pPr>
      <w:r>
        <w:t xml:space="preserve">to present a </w:t>
      </w:r>
      <w:hyperlink r:id="rId10" w:history="1">
        <w:r w:rsidRPr="00693826">
          <w:rPr>
            <w:rStyle w:val="Hyperlink"/>
          </w:rPr>
          <w:t>form</w:t>
        </w:r>
      </w:hyperlink>
      <w:r>
        <w:t xml:space="preserve"> with the required GFE elements</w:t>
      </w:r>
    </w:p>
    <w:p w14:paraId="12FF28B7" w14:textId="77777777" w:rsidR="00E6368E" w:rsidRDefault="00E6368E" w:rsidP="007D5BCF">
      <w:pPr>
        <w:spacing w:after="0" w:line="240" w:lineRule="auto"/>
      </w:pPr>
    </w:p>
    <w:p w14:paraId="669678FF" w14:textId="77777777" w:rsidR="00994EFC" w:rsidRPr="00E6368E" w:rsidRDefault="00994EFC" w:rsidP="007D5BCF">
      <w:pPr>
        <w:spacing w:after="0" w:line="240" w:lineRule="auto"/>
        <w:rPr>
          <w:color w:val="4472C4" w:themeColor="accent1"/>
          <w:sz w:val="28"/>
          <w:szCs w:val="28"/>
        </w:rPr>
      </w:pPr>
      <w:r w:rsidRPr="00E6368E">
        <w:rPr>
          <w:color w:val="4472C4" w:themeColor="accent1"/>
          <w:sz w:val="28"/>
          <w:szCs w:val="28"/>
        </w:rPr>
        <w:t>When is the Good Faith Estimate Given to Patient?</w:t>
      </w:r>
    </w:p>
    <w:p w14:paraId="35ACC58D" w14:textId="77777777" w:rsidR="00994EFC" w:rsidRDefault="00994EFC" w:rsidP="007D5BCF">
      <w:pPr>
        <w:spacing w:after="0" w:line="240" w:lineRule="auto"/>
      </w:pPr>
      <w:r>
        <w:t>The deadline for giving a patient the Good Faith Estimate (GFE) is based on when the patient makes a</w:t>
      </w:r>
    </w:p>
    <w:p w14:paraId="40236FD0" w14:textId="77777777" w:rsidR="00994EFC" w:rsidRDefault="00994EFC" w:rsidP="007D5BCF">
      <w:pPr>
        <w:spacing w:after="0" w:line="240" w:lineRule="auto"/>
      </w:pPr>
      <w:r>
        <w:t>request, or schedules an appointment is scheduled. Use this list that is based on the date an</w:t>
      </w:r>
    </w:p>
    <w:p w14:paraId="2A85643E" w14:textId="08EF8ADA" w:rsidR="00994EFC" w:rsidRDefault="00994EFC" w:rsidP="007D5BCF">
      <w:pPr>
        <w:spacing w:after="0" w:line="240" w:lineRule="auto"/>
      </w:pPr>
      <w:r>
        <w:t>appointment scheduled (in business days):</w:t>
      </w:r>
    </w:p>
    <w:p w14:paraId="68AE8623" w14:textId="77777777" w:rsidR="00E6368E" w:rsidRDefault="00E6368E" w:rsidP="007D5BCF">
      <w:pPr>
        <w:spacing w:after="0" w:line="240" w:lineRule="auto"/>
      </w:pPr>
    </w:p>
    <w:p w14:paraId="5A6364A8" w14:textId="77777777" w:rsidR="00994EFC" w:rsidRDefault="00994EFC" w:rsidP="00E6368E">
      <w:pPr>
        <w:spacing w:after="0" w:line="240" w:lineRule="auto"/>
        <w:ind w:firstLine="720"/>
      </w:pPr>
      <w:r>
        <w:t xml:space="preserve">• 10 Days in Advance – Provide GFE </w:t>
      </w:r>
      <w:r w:rsidRPr="00E6368E">
        <w:rPr>
          <w:b/>
          <w:bCs/>
        </w:rPr>
        <w:t>3 business days</w:t>
      </w:r>
      <w:r>
        <w:t xml:space="preserve"> after the date of scheduling, or</w:t>
      </w:r>
    </w:p>
    <w:p w14:paraId="32195B79" w14:textId="77777777" w:rsidR="00994EFC" w:rsidRDefault="00994EFC" w:rsidP="00E6368E">
      <w:pPr>
        <w:spacing w:after="0" w:line="240" w:lineRule="auto"/>
        <w:ind w:firstLine="720"/>
      </w:pPr>
      <w:r>
        <w:t xml:space="preserve">• 3 – 9 Days in Advance – Provide GFE </w:t>
      </w:r>
      <w:r w:rsidRPr="00E6368E">
        <w:rPr>
          <w:b/>
          <w:bCs/>
        </w:rPr>
        <w:t>1 business day</w:t>
      </w:r>
      <w:r>
        <w:t xml:space="preserve"> after the date of scheduling, or</w:t>
      </w:r>
    </w:p>
    <w:p w14:paraId="11D6EDA7" w14:textId="77777777" w:rsidR="00994EFC" w:rsidRDefault="00994EFC" w:rsidP="00E6368E">
      <w:pPr>
        <w:spacing w:after="0" w:line="240" w:lineRule="auto"/>
        <w:ind w:firstLine="720"/>
      </w:pPr>
      <w:r>
        <w:t xml:space="preserve">• Under 3 Days in Advance* – </w:t>
      </w:r>
      <w:r w:rsidRPr="00E6368E">
        <w:rPr>
          <w:b/>
          <w:bCs/>
        </w:rPr>
        <w:t>GFE is required if requested</w:t>
      </w:r>
      <w:r>
        <w:t>, or</w:t>
      </w:r>
    </w:p>
    <w:p w14:paraId="7D67D816" w14:textId="77777777" w:rsidR="00994EFC" w:rsidRDefault="00994EFC" w:rsidP="00E6368E">
      <w:pPr>
        <w:spacing w:after="0" w:line="240" w:lineRule="auto"/>
        <w:ind w:firstLine="720"/>
      </w:pPr>
      <w:r>
        <w:t xml:space="preserve">• No appointment scheduled – Provide GFE </w:t>
      </w:r>
      <w:r w:rsidRPr="00E6368E">
        <w:rPr>
          <w:b/>
          <w:bCs/>
        </w:rPr>
        <w:t>3 business days</w:t>
      </w:r>
      <w:r>
        <w:t xml:space="preserve"> after the date the patient requests</w:t>
      </w:r>
    </w:p>
    <w:p w14:paraId="13D9BB95" w14:textId="0A5CEEB8" w:rsidR="00994EFC" w:rsidRDefault="00994EFC" w:rsidP="00E6368E">
      <w:pPr>
        <w:spacing w:after="0" w:line="240" w:lineRule="auto"/>
        <w:ind w:firstLine="720"/>
      </w:pPr>
      <w:r>
        <w:t>the GFE.</w:t>
      </w:r>
    </w:p>
    <w:p w14:paraId="2A3EC1F1" w14:textId="77777777" w:rsidR="00E6368E" w:rsidRDefault="00E6368E" w:rsidP="00E6368E">
      <w:pPr>
        <w:spacing w:after="0" w:line="240" w:lineRule="auto"/>
        <w:ind w:firstLine="720"/>
      </w:pPr>
    </w:p>
    <w:p w14:paraId="22FDF2B6" w14:textId="77777777" w:rsidR="00994EFC" w:rsidRPr="00E6368E" w:rsidRDefault="00994EFC" w:rsidP="007D5BCF">
      <w:pPr>
        <w:spacing w:after="0" w:line="240" w:lineRule="auto"/>
        <w:rPr>
          <w:i/>
          <w:iCs/>
        </w:rPr>
      </w:pPr>
      <w:r w:rsidRPr="00E6368E">
        <w:rPr>
          <w:i/>
          <w:iCs/>
        </w:rPr>
        <w:t>* Note: Currently, experts are divided on interpreting whether or not a GFE is required at all if the</w:t>
      </w:r>
    </w:p>
    <w:p w14:paraId="0354F0B6" w14:textId="77777777" w:rsidR="00994EFC" w:rsidRPr="00E6368E" w:rsidRDefault="00994EFC" w:rsidP="007D5BCF">
      <w:pPr>
        <w:spacing w:after="0" w:line="240" w:lineRule="auto"/>
        <w:rPr>
          <w:i/>
          <w:iCs/>
        </w:rPr>
      </w:pPr>
      <w:r w:rsidRPr="00E6368E">
        <w:rPr>
          <w:i/>
          <w:iCs/>
        </w:rPr>
        <w:t>appointment is scheduled less than 3 business days before the appointment time. However, because</w:t>
      </w:r>
    </w:p>
    <w:p w14:paraId="6CA31942" w14:textId="77777777" w:rsidR="00994EFC" w:rsidRPr="00E6368E" w:rsidRDefault="00994EFC" w:rsidP="007D5BCF">
      <w:pPr>
        <w:spacing w:after="0" w:line="240" w:lineRule="auto"/>
        <w:rPr>
          <w:i/>
          <w:iCs/>
        </w:rPr>
      </w:pPr>
      <w:r w:rsidRPr="00E6368E">
        <w:rPr>
          <w:i/>
          <w:iCs/>
        </w:rPr>
        <w:t>no court or agency has specifically ruled on this issue, prudent practice points toward providing a</w:t>
      </w:r>
    </w:p>
    <w:p w14:paraId="480CDA16" w14:textId="44A2FDC3" w:rsidR="00994EFC" w:rsidRPr="00E6368E" w:rsidRDefault="00994EFC" w:rsidP="007D5BCF">
      <w:pPr>
        <w:spacing w:after="0" w:line="240" w:lineRule="auto"/>
        <w:rPr>
          <w:i/>
          <w:iCs/>
        </w:rPr>
      </w:pPr>
      <w:r w:rsidRPr="00E6368E">
        <w:rPr>
          <w:i/>
          <w:iCs/>
        </w:rPr>
        <w:t>GFE when requested in these situations.</w:t>
      </w:r>
    </w:p>
    <w:p w14:paraId="3BEDF90F" w14:textId="77777777" w:rsidR="00E6368E" w:rsidRDefault="00E6368E" w:rsidP="007D5BCF">
      <w:pPr>
        <w:spacing w:after="0" w:line="240" w:lineRule="auto"/>
      </w:pPr>
    </w:p>
    <w:p w14:paraId="30175822" w14:textId="77777777" w:rsidR="00994EFC" w:rsidRPr="00E6368E" w:rsidRDefault="00994EFC" w:rsidP="007D5BCF">
      <w:pPr>
        <w:spacing w:after="0" w:line="240" w:lineRule="auto"/>
        <w:rPr>
          <w:color w:val="4472C4" w:themeColor="accent1"/>
          <w:sz w:val="28"/>
          <w:szCs w:val="28"/>
        </w:rPr>
      </w:pPr>
      <w:r w:rsidRPr="00E6368E">
        <w:rPr>
          <w:color w:val="4472C4" w:themeColor="accent1"/>
          <w:sz w:val="28"/>
          <w:szCs w:val="28"/>
        </w:rPr>
        <w:t>Other Services Provided by Outside Entities (i.e., lab work)</w:t>
      </w:r>
    </w:p>
    <w:p w14:paraId="0A9CD789" w14:textId="77777777" w:rsidR="00994EFC" w:rsidRDefault="00994EFC" w:rsidP="007D5BCF">
      <w:pPr>
        <w:spacing w:after="0" w:line="240" w:lineRule="auto"/>
      </w:pPr>
      <w:r>
        <w:t>Interestingly, the rule requires that providers initiating the appointment gather fee information from</w:t>
      </w:r>
    </w:p>
    <w:p w14:paraId="3E056BAD" w14:textId="77777777" w:rsidR="00994EFC" w:rsidRDefault="00994EFC" w:rsidP="007D5BCF">
      <w:pPr>
        <w:spacing w:after="0" w:line="240" w:lineRule="auto"/>
      </w:pPr>
      <w:r>
        <w:t>other potential providers (called co-providers) that will bill patients directly. Although this requirement</w:t>
      </w:r>
    </w:p>
    <w:p w14:paraId="71009B92" w14:textId="77777777" w:rsidR="00994EFC" w:rsidRDefault="00994EFC" w:rsidP="007D5BCF">
      <w:pPr>
        <w:spacing w:after="0" w:line="240" w:lineRule="auto"/>
      </w:pPr>
      <w:r>
        <w:t>will most impact providers in hospital settings, the requirement applies to chiropractic physician offices,</w:t>
      </w:r>
    </w:p>
    <w:p w14:paraId="3F5D1412" w14:textId="5568DA31" w:rsidR="00994EFC" w:rsidRDefault="00994EFC" w:rsidP="007D5BCF">
      <w:pPr>
        <w:spacing w:after="0" w:line="240" w:lineRule="auto"/>
      </w:pPr>
      <w:r>
        <w:t>as well.</w:t>
      </w:r>
    </w:p>
    <w:p w14:paraId="32876C55" w14:textId="77777777" w:rsidR="00E6368E" w:rsidRDefault="00E6368E" w:rsidP="007D5BCF">
      <w:pPr>
        <w:spacing w:after="0" w:line="240" w:lineRule="auto"/>
      </w:pPr>
    </w:p>
    <w:p w14:paraId="70D7BCE5" w14:textId="77777777" w:rsidR="00994EFC" w:rsidRDefault="00994EFC" w:rsidP="007D5BCF">
      <w:pPr>
        <w:spacing w:after="0" w:line="240" w:lineRule="auto"/>
      </w:pPr>
      <w:r>
        <w:t>The most common types of co-providers situations in chiropractic physician offices would be labs</w:t>
      </w:r>
    </w:p>
    <w:p w14:paraId="1F768C8A" w14:textId="77777777" w:rsidR="00994EFC" w:rsidRDefault="00994EFC" w:rsidP="007D5BCF">
      <w:pPr>
        <w:spacing w:after="0" w:line="240" w:lineRule="auto"/>
      </w:pPr>
      <w:r>
        <w:t>(</w:t>
      </w:r>
      <w:proofErr w:type="gramStart"/>
      <w:r>
        <w:t>typically</w:t>
      </w:r>
      <w:proofErr w:type="gramEnd"/>
      <w:r>
        <w:t xml:space="preserve"> functional medicine), radiologist readings, and physical therapy (independent PTs). As a</w:t>
      </w:r>
    </w:p>
    <w:p w14:paraId="21FA3A9D" w14:textId="77777777" w:rsidR="00994EFC" w:rsidRDefault="00994EFC" w:rsidP="007D5BCF">
      <w:pPr>
        <w:spacing w:after="0" w:line="240" w:lineRule="auto"/>
      </w:pPr>
      <w:r>
        <w:t>physician, you will need to use your professional judgment to make the best determination regarding</w:t>
      </w:r>
    </w:p>
    <w:p w14:paraId="17A76085" w14:textId="1053CD40" w:rsidR="00994EFC" w:rsidRDefault="00994EFC" w:rsidP="007D5BCF">
      <w:pPr>
        <w:spacing w:after="0" w:line="240" w:lineRule="auto"/>
      </w:pPr>
      <w:r>
        <w:lastRenderedPageBreak/>
        <w:t>what types of potential co-providers might be needed for a particular patient.</w:t>
      </w:r>
    </w:p>
    <w:p w14:paraId="79F5D7F4" w14:textId="77777777" w:rsidR="00E6368E" w:rsidRDefault="00E6368E" w:rsidP="007D5BCF">
      <w:pPr>
        <w:spacing w:after="0" w:line="240" w:lineRule="auto"/>
      </w:pPr>
    </w:p>
    <w:p w14:paraId="0B2E8CBC" w14:textId="77777777" w:rsidR="00994EFC" w:rsidRDefault="00994EFC" w:rsidP="007D5BCF">
      <w:pPr>
        <w:spacing w:after="0" w:line="240" w:lineRule="auto"/>
      </w:pPr>
      <w:r>
        <w:t>The rules require that the “provider or facility contact all applicable co-providers and co-facilities no</w:t>
      </w:r>
    </w:p>
    <w:p w14:paraId="13D9C78A" w14:textId="77777777" w:rsidR="00994EFC" w:rsidRDefault="00994EFC" w:rsidP="007D5BCF">
      <w:pPr>
        <w:spacing w:after="0" w:line="240" w:lineRule="auto"/>
      </w:pPr>
      <w:r>
        <w:t xml:space="preserve">later than </w:t>
      </w:r>
      <w:r w:rsidRPr="00E6368E">
        <w:rPr>
          <w:b/>
          <w:bCs/>
        </w:rPr>
        <w:t xml:space="preserve">1 business day </w:t>
      </w:r>
      <w:r>
        <w:t>after the request for the good faith estimate is received or after the primary</w:t>
      </w:r>
    </w:p>
    <w:p w14:paraId="24C8B84D" w14:textId="77777777" w:rsidR="00994EFC" w:rsidRDefault="00994EFC" w:rsidP="007D5BCF">
      <w:pPr>
        <w:spacing w:after="0" w:line="240" w:lineRule="auto"/>
      </w:pPr>
      <w:r>
        <w:t>item or service is scheduled, and request submission of expected charges for items or services that meet</w:t>
      </w:r>
    </w:p>
    <w:p w14:paraId="43531A2B" w14:textId="77777777" w:rsidR="00994EFC" w:rsidRDefault="00994EFC" w:rsidP="007D5BCF">
      <w:pPr>
        <w:spacing w:after="0" w:line="240" w:lineRule="auto"/>
      </w:pPr>
      <w:r>
        <w:t>the requirements for co-providers and co-facilities. [emphases added].” This means that you are</w:t>
      </w:r>
    </w:p>
    <w:p w14:paraId="661FC64D" w14:textId="676AA552" w:rsidR="00994EFC" w:rsidRDefault="00994EFC" w:rsidP="007D5BCF">
      <w:pPr>
        <w:spacing w:after="0" w:line="240" w:lineRule="auto"/>
      </w:pPr>
      <w:r>
        <w:t>required to contact co-providers quickly to determine their potential charges.</w:t>
      </w:r>
    </w:p>
    <w:p w14:paraId="01553A65" w14:textId="77777777" w:rsidR="00E6368E" w:rsidRDefault="00E6368E" w:rsidP="007D5BCF">
      <w:pPr>
        <w:spacing w:after="0" w:line="240" w:lineRule="auto"/>
      </w:pPr>
    </w:p>
    <w:p w14:paraId="6C075A47" w14:textId="77777777" w:rsidR="00994EFC" w:rsidRDefault="00994EFC" w:rsidP="007D5BCF">
      <w:pPr>
        <w:spacing w:after="0" w:line="240" w:lineRule="auto"/>
      </w:pPr>
      <w:r>
        <w:t>Co-provider amounts are required to be included in the Good Faith Estimate statement to the patient.</w:t>
      </w:r>
    </w:p>
    <w:p w14:paraId="711F3B9E" w14:textId="77777777" w:rsidR="00994EFC" w:rsidRDefault="00994EFC" w:rsidP="007D5BCF">
      <w:pPr>
        <w:spacing w:after="0" w:line="240" w:lineRule="auto"/>
      </w:pPr>
      <w:r>
        <w:t>Example: If you utilize functional medicine approaches in your practice and your typical patients require</w:t>
      </w:r>
    </w:p>
    <w:p w14:paraId="563F16E8" w14:textId="77777777" w:rsidR="00994EFC" w:rsidRDefault="00994EFC" w:rsidP="007D5BCF">
      <w:pPr>
        <w:spacing w:after="0" w:line="240" w:lineRule="auto"/>
      </w:pPr>
      <w:r>
        <w:t>lab work that is billed by the lab, then the anticipated lab charges should be included in your Good Faith</w:t>
      </w:r>
    </w:p>
    <w:p w14:paraId="4D5E9B85" w14:textId="3DADF4FB" w:rsidR="00994EFC" w:rsidRDefault="00994EFC" w:rsidP="007D5BCF">
      <w:pPr>
        <w:spacing w:after="0" w:line="240" w:lineRule="auto"/>
      </w:pPr>
      <w:r>
        <w:t>Estimate for the patient.</w:t>
      </w:r>
    </w:p>
    <w:p w14:paraId="559C152E" w14:textId="77777777" w:rsidR="00E6368E" w:rsidRDefault="00E6368E" w:rsidP="007D5BCF">
      <w:pPr>
        <w:spacing w:after="0" w:line="240" w:lineRule="auto"/>
      </w:pPr>
    </w:p>
    <w:p w14:paraId="418123F8" w14:textId="77777777" w:rsidR="00994EFC" w:rsidRPr="00E6368E" w:rsidRDefault="00994EFC" w:rsidP="00E6368E">
      <w:pPr>
        <w:spacing w:after="0" w:line="240" w:lineRule="auto"/>
        <w:rPr>
          <w:color w:val="4472C4" w:themeColor="accent1"/>
          <w:sz w:val="28"/>
          <w:szCs w:val="28"/>
        </w:rPr>
      </w:pPr>
      <w:r w:rsidRPr="00E6368E">
        <w:rPr>
          <w:color w:val="4472C4" w:themeColor="accent1"/>
          <w:sz w:val="28"/>
          <w:szCs w:val="28"/>
        </w:rPr>
        <w:t>GFE Required Elements and Downloadable Form</w:t>
      </w:r>
    </w:p>
    <w:p w14:paraId="21BB820E" w14:textId="0AFA16AD" w:rsidR="00994EFC" w:rsidRDefault="00994EFC" w:rsidP="00E6368E">
      <w:pPr>
        <w:spacing w:after="0" w:line="240" w:lineRule="auto"/>
      </w:pPr>
      <w:r>
        <w:t>The law and rules require that the Good Faith Estimate form include very specific information. Here is a full list of required</w:t>
      </w:r>
      <w:r w:rsidR="00FA13D1">
        <w:t xml:space="preserve"> </w:t>
      </w:r>
      <w:r>
        <w:t>elements:</w:t>
      </w:r>
    </w:p>
    <w:p w14:paraId="16DD8A7E" w14:textId="77777777" w:rsidR="00E6368E" w:rsidRDefault="00E6368E" w:rsidP="00E6368E">
      <w:pPr>
        <w:spacing w:after="0" w:line="240" w:lineRule="auto"/>
      </w:pPr>
    </w:p>
    <w:p w14:paraId="31792A74" w14:textId="54578A2B" w:rsidR="00994EFC" w:rsidRDefault="00994EFC" w:rsidP="0034231E">
      <w:pPr>
        <w:pStyle w:val="ListParagraph"/>
        <w:numPr>
          <w:ilvl w:val="0"/>
          <w:numId w:val="2"/>
        </w:numPr>
        <w:spacing w:after="0" w:line="240" w:lineRule="auto"/>
      </w:pPr>
      <w:r>
        <w:t>Patient name and date of birth;</w:t>
      </w:r>
    </w:p>
    <w:p w14:paraId="105E760A" w14:textId="4C0226F7" w:rsidR="00994EFC" w:rsidRDefault="00994EFC" w:rsidP="0034231E">
      <w:pPr>
        <w:pStyle w:val="ListParagraph"/>
        <w:numPr>
          <w:ilvl w:val="0"/>
          <w:numId w:val="2"/>
        </w:numPr>
        <w:spacing w:after="0" w:line="240" w:lineRule="auto"/>
      </w:pPr>
      <w:r>
        <w:t>Primary service with and understandable description;</w:t>
      </w:r>
    </w:p>
    <w:p w14:paraId="12E32591" w14:textId="1C20299F" w:rsidR="00994EFC" w:rsidRDefault="00994EFC" w:rsidP="0034231E">
      <w:pPr>
        <w:pStyle w:val="ListParagraph"/>
        <w:numPr>
          <w:ilvl w:val="0"/>
          <w:numId w:val="2"/>
        </w:numPr>
        <w:spacing w:after="0" w:line="240" w:lineRule="auto"/>
      </w:pPr>
      <w:r>
        <w:t>Date of primary service;</w:t>
      </w:r>
    </w:p>
    <w:p w14:paraId="2F24ED8A" w14:textId="67AFB7CC" w:rsidR="00994EFC" w:rsidRDefault="00994EFC" w:rsidP="0034231E">
      <w:pPr>
        <w:pStyle w:val="ListParagraph"/>
        <w:numPr>
          <w:ilvl w:val="0"/>
          <w:numId w:val="2"/>
        </w:numPr>
        <w:spacing w:after="0" w:line="240" w:lineRule="auto"/>
      </w:pPr>
      <w:r>
        <w:t>A full list of items or services “reasonably expected to be provided;”</w:t>
      </w:r>
    </w:p>
    <w:p w14:paraId="086FF882" w14:textId="5992E530" w:rsidR="00994EFC" w:rsidRDefault="00994EFC" w:rsidP="0034231E">
      <w:pPr>
        <w:pStyle w:val="ListParagraph"/>
        <w:numPr>
          <w:ilvl w:val="0"/>
          <w:numId w:val="2"/>
        </w:numPr>
        <w:spacing w:after="0" w:line="240" w:lineRule="auto"/>
      </w:pPr>
      <w:r>
        <w:t>ICD-10 diagnosis codes and CPT or HCPCS codes for services (in the ICS determination, diagnosis</w:t>
      </w:r>
      <w:r w:rsidR="00E6368E">
        <w:t xml:space="preserve"> </w:t>
      </w:r>
      <w:r>
        <w:t>codes would not be required until following an initial examination);</w:t>
      </w:r>
    </w:p>
    <w:p w14:paraId="4A9D364B" w14:textId="7518E02E" w:rsidR="00994EFC" w:rsidRDefault="00994EFC" w:rsidP="0034231E">
      <w:pPr>
        <w:pStyle w:val="ListParagraph"/>
        <w:numPr>
          <w:ilvl w:val="0"/>
          <w:numId w:val="2"/>
        </w:numPr>
        <w:spacing w:after="0" w:line="240" w:lineRule="auto"/>
      </w:pPr>
      <w:r>
        <w:t>Address, name, NPI, and TIN of each provider who will be furnishing the services;</w:t>
      </w:r>
    </w:p>
    <w:p w14:paraId="371535EB" w14:textId="21D323BC" w:rsidR="00994EFC" w:rsidRDefault="00994EFC" w:rsidP="0034231E">
      <w:pPr>
        <w:pStyle w:val="ListParagraph"/>
        <w:numPr>
          <w:ilvl w:val="0"/>
          <w:numId w:val="2"/>
        </w:numPr>
        <w:spacing w:after="0" w:line="240" w:lineRule="auto"/>
      </w:pPr>
      <w:r>
        <w:t>Other items or services that require separate scheduling and that are “expected to occur before</w:t>
      </w:r>
      <w:r w:rsidR="00E6368E">
        <w:t xml:space="preserve"> </w:t>
      </w:r>
      <w:r>
        <w:t>or following the expected period of care for the primary item or service.” There must be a</w:t>
      </w:r>
      <w:r w:rsidR="00E6368E">
        <w:t xml:space="preserve"> </w:t>
      </w:r>
      <w:r>
        <w:t>disclaimer directly above this list indicating that separate Good Faith Estimates will be made</w:t>
      </w:r>
      <w:r w:rsidR="0034231E">
        <w:t xml:space="preserve"> </w:t>
      </w:r>
      <w:r>
        <w:t>available (upon scheduling or request) with the appropriate details;</w:t>
      </w:r>
    </w:p>
    <w:p w14:paraId="0DAB37E4" w14:textId="54E8CE70" w:rsidR="00994EFC" w:rsidRDefault="00994EFC" w:rsidP="0034231E">
      <w:pPr>
        <w:pStyle w:val="ListParagraph"/>
        <w:numPr>
          <w:ilvl w:val="0"/>
          <w:numId w:val="2"/>
        </w:numPr>
        <w:spacing w:after="0" w:line="240" w:lineRule="auto"/>
      </w:pPr>
      <w:r>
        <w:t>A disclaimer indicating that there may be additional items or services that must be scheduled or</w:t>
      </w:r>
      <w:r w:rsidR="00E6368E">
        <w:t xml:space="preserve"> </w:t>
      </w:r>
      <w:r>
        <w:t>requested separately and are not included in this good faith estimate;</w:t>
      </w:r>
    </w:p>
    <w:p w14:paraId="3EFF116F" w14:textId="26AE36C2" w:rsidR="00994EFC" w:rsidRDefault="00994EFC" w:rsidP="0034231E">
      <w:pPr>
        <w:pStyle w:val="ListParagraph"/>
        <w:numPr>
          <w:ilvl w:val="0"/>
          <w:numId w:val="2"/>
        </w:numPr>
        <w:spacing w:after="0" w:line="240" w:lineRule="auto"/>
      </w:pPr>
      <w:r>
        <w:t>A disclaimer that the form includes only an “estimate of items or services reasonably expected</w:t>
      </w:r>
      <w:r w:rsidR="0034231E">
        <w:t xml:space="preserve"> </w:t>
      </w:r>
      <w:r>
        <w:t>to be furnished at the time of its issuance, and that actual items, services, or charges may differ</w:t>
      </w:r>
      <w:r w:rsidR="0034231E">
        <w:t xml:space="preserve"> </w:t>
      </w:r>
      <w:r>
        <w:t>from the good faith estimate;”</w:t>
      </w:r>
    </w:p>
    <w:p w14:paraId="5A4CA258" w14:textId="3B16A6DC" w:rsidR="00994EFC" w:rsidRDefault="00994EFC" w:rsidP="0034231E">
      <w:pPr>
        <w:pStyle w:val="ListParagraph"/>
        <w:numPr>
          <w:ilvl w:val="0"/>
          <w:numId w:val="2"/>
        </w:numPr>
        <w:spacing w:after="0" w:line="240" w:lineRule="auto"/>
      </w:pPr>
      <w:r>
        <w:t>A disclaimer that informs the patient of their right to initiate the patient-provider dispute</w:t>
      </w:r>
    </w:p>
    <w:p w14:paraId="48FCEDB3" w14:textId="77777777" w:rsidR="00994EFC" w:rsidRDefault="00994EFC" w:rsidP="0034231E">
      <w:pPr>
        <w:pStyle w:val="ListParagraph"/>
        <w:spacing w:after="0" w:line="240" w:lineRule="auto"/>
        <w:ind w:left="1080"/>
      </w:pPr>
      <w:r>
        <w:t>resolution process if the actual billed charges are “substantially in excess of the expected</w:t>
      </w:r>
    </w:p>
    <w:p w14:paraId="000DC16A" w14:textId="07F91AE9" w:rsidR="00994EFC" w:rsidRDefault="00994EFC" w:rsidP="0034231E">
      <w:pPr>
        <w:pStyle w:val="ListParagraph"/>
        <w:spacing w:after="0" w:line="240" w:lineRule="auto"/>
        <w:ind w:left="1080"/>
      </w:pPr>
      <w:r>
        <w:t>charges included in the good faith estimate,” including instructions for where a patient can find</w:t>
      </w:r>
      <w:r w:rsidR="0034231E">
        <w:t xml:space="preserve"> </w:t>
      </w:r>
      <w:r>
        <w:t>information about how to initiate the patient-provider dispute resolution and that dispute</w:t>
      </w:r>
      <w:r w:rsidR="0034231E">
        <w:t xml:space="preserve"> </w:t>
      </w:r>
      <w:r>
        <w:t>process will not impact the quality of care provided; and</w:t>
      </w:r>
    </w:p>
    <w:p w14:paraId="0ADB997D" w14:textId="76ABF7B6" w:rsidR="00994EFC" w:rsidRDefault="00994EFC" w:rsidP="0034231E">
      <w:pPr>
        <w:pStyle w:val="ListParagraph"/>
        <w:numPr>
          <w:ilvl w:val="0"/>
          <w:numId w:val="2"/>
        </w:numPr>
        <w:spacing w:after="0" w:line="240" w:lineRule="auto"/>
      </w:pPr>
      <w:r>
        <w:t>A disclaimer that the good faith estimate is not a contract and does not require the patient to</w:t>
      </w:r>
      <w:r w:rsidR="0034231E">
        <w:t xml:space="preserve"> </w:t>
      </w:r>
      <w:r>
        <w:t>obtain the items or services from any of the providers or facilities identified in the good faith</w:t>
      </w:r>
      <w:r w:rsidR="0034231E">
        <w:t xml:space="preserve"> </w:t>
      </w:r>
      <w:r>
        <w:t>estimate.</w:t>
      </w:r>
    </w:p>
    <w:p w14:paraId="498E297B" w14:textId="77777777" w:rsidR="00E6368E" w:rsidRDefault="00E6368E" w:rsidP="00E6368E">
      <w:pPr>
        <w:spacing w:after="0" w:line="240" w:lineRule="auto"/>
        <w:ind w:firstLine="720"/>
      </w:pPr>
    </w:p>
    <w:p w14:paraId="6F397705" w14:textId="4D398D6D" w:rsidR="00994EFC" w:rsidRDefault="00994EFC" w:rsidP="00E6368E">
      <w:pPr>
        <w:spacing w:after="0" w:line="240" w:lineRule="auto"/>
      </w:pPr>
      <w:r>
        <w:t xml:space="preserve">Each of the above elements must be included. However, HHS does not require a specific form, as long </w:t>
      </w:r>
      <w:r w:rsidR="00FA13D1">
        <w:t xml:space="preserve">as it </w:t>
      </w:r>
      <w:r>
        <w:t>contains the required elements HHS has developed a usable form, but it is multiple pages long and</w:t>
      </w:r>
    </w:p>
    <w:p w14:paraId="0A97EC69" w14:textId="18EED034" w:rsidR="00994EFC" w:rsidRDefault="00994EFC" w:rsidP="00E6368E">
      <w:pPr>
        <w:spacing w:after="0" w:line="240" w:lineRule="auto"/>
      </w:pPr>
      <w:r>
        <w:t>complex. You can find their sample form</w:t>
      </w:r>
      <w:hyperlink r:id="rId11" w:history="1">
        <w:r w:rsidRPr="00FA13D1">
          <w:rPr>
            <w:rStyle w:val="Hyperlink"/>
          </w:rPr>
          <w:t xml:space="preserve"> here</w:t>
        </w:r>
      </w:hyperlink>
      <w:r>
        <w:t>.</w:t>
      </w:r>
    </w:p>
    <w:p w14:paraId="1CB61377" w14:textId="10157508" w:rsidR="00FA13D1" w:rsidRDefault="00FA13D1" w:rsidP="00E6368E">
      <w:pPr>
        <w:spacing w:after="0" w:line="240" w:lineRule="auto"/>
      </w:pPr>
    </w:p>
    <w:p w14:paraId="69475A5D" w14:textId="56B4F22A" w:rsidR="00E6368E" w:rsidRDefault="00FA13D1" w:rsidP="00E6368E">
      <w:pPr>
        <w:spacing w:after="0" w:line="240" w:lineRule="auto"/>
      </w:pPr>
      <w:r>
        <w:lastRenderedPageBreak/>
        <w:t xml:space="preserve">We have developed a </w:t>
      </w:r>
      <w:hyperlink r:id="rId12" w:history="1">
        <w:r w:rsidRPr="00D76129">
          <w:rPr>
            <w:rStyle w:val="Hyperlink"/>
          </w:rPr>
          <w:t>shorter form</w:t>
        </w:r>
      </w:hyperlink>
      <w:r w:rsidR="00D76129" w:rsidRPr="00D76129">
        <w:t xml:space="preserve"> </w:t>
      </w:r>
      <w:r w:rsidR="00D76129">
        <w:t>that includes the elements above (except the separate scheduling portion also not included in the HHS form).</w:t>
      </w:r>
    </w:p>
    <w:p w14:paraId="3D93AC1F" w14:textId="3203D669" w:rsidR="00994EFC" w:rsidRDefault="00994EFC" w:rsidP="00E6368E">
      <w:pPr>
        <w:spacing w:after="0" w:line="240" w:lineRule="auto"/>
      </w:pPr>
    </w:p>
    <w:p w14:paraId="653EF328" w14:textId="77777777" w:rsidR="00994EFC" w:rsidRDefault="00994EFC" w:rsidP="00E6368E">
      <w:pPr>
        <w:spacing w:after="0" w:line="240" w:lineRule="auto"/>
      </w:pPr>
      <w:r>
        <w:t>Please remember that providers must present the Good Faith Estimate in writing, but they can also</w:t>
      </w:r>
    </w:p>
    <w:p w14:paraId="3B033F4A" w14:textId="77777777" w:rsidR="00994EFC" w:rsidRDefault="00994EFC" w:rsidP="00E6368E">
      <w:pPr>
        <w:spacing w:after="0" w:line="240" w:lineRule="auto"/>
      </w:pPr>
      <w:r>
        <w:t>present it orally. HHS has clarified that providers can satisfy the written requirement through electronic</w:t>
      </w:r>
    </w:p>
    <w:p w14:paraId="069FDA18" w14:textId="77777777" w:rsidR="00994EFC" w:rsidRDefault="00994EFC" w:rsidP="00E6368E">
      <w:pPr>
        <w:spacing w:after="0" w:line="240" w:lineRule="auto"/>
      </w:pPr>
      <w:r>
        <w:t>means, such as email (if requested) or a patient portal. However, they clarify that the patient MUST</w:t>
      </w:r>
    </w:p>
    <w:p w14:paraId="3D7E86E3" w14:textId="2CFFEC70" w:rsidR="00994EFC" w:rsidRDefault="00994EFC" w:rsidP="00E6368E">
      <w:pPr>
        <w:spacing w:after="0" w:line="240" w:lineRule="auto"/>
      </w:pPr>
      <w:r>
        <w:t>have the ability to “both save and print” the GFE.</w:t>
      </w:r>
    </w:p>
    <w:p w14:paraId="711E49D8" w14:textId="77777777" w:rsidR="002A07CB" w:rsidRDefault="002A07CB" w:rsidP="00E6368E">
      <w:pPr>
        <w:spacing w:after="0" w:line="240" w:lineRule="auto"/>
      </w:pPr>
    </w:p>
    <w:p w14:paraId="3A0986D6" w14:textId="77777777" w:rsidR="00994EFC" w:rsidRPr="002A07CB" w:rsidRDefault="00994EFC" w:rsidP="00E6368E">
      <w:pPr>
        <w:spacing w:after="0" w:line="240" w:lineRule="auto"/>
        <w:rPr>
          <w:color w:val="4472C4" w:themeColor="accent1"/>
          <w:sz w:val="28"/>
          <w:szCs w:val="28"/>
        </w:rPr>
      </w:pPr>
      <w:r w:rsidRPr="002A07CB">
        <w:rPr>
          <w:color w:val="4472C4" w:themeColor="accent1"/>
          <w:sz w:val="28"/>
          <w:szCs w:val="28"/>
        </w:rPr>
        <w:t>Downloads</w:t>
      </w:r>
    </w:p>
    <w:p w14:paraId="1A868774" w14:textId="7ABB8427" w:rsidR="00994EFC" w:rsidRDefault="004119E8" w:rsidP="00E6368E">
      <w:pPr>
        <w:spacing w:after="0" w:line="240" w:lineRule="auto"/>
      </w:pPr>
      <w:hyperlink r:id="rId13" w:history="1">
        <w:r w:rsidR="00994EFC" w:rsidRPr="004119E8">
          <w:rPr>
            <w:rStyle w:val="Hyperlink"/>
          </w:rPr>
          <w:t>Required poster for your office</w:t>
        </w:r>
      </w:hyperlink>
    </w:p>
    <w:p w14:paraId="75461867" w14:textId="77777777" w:rsidR="002A07CB" w:rsidRDefault="002A07CB" w:rsidP="00E6368E">
      <w:pPr>
        <w:spacing w:after="0" w:line="240" w:lineRule="auto"/>
      </w:pPr>
    </w:p>
    <w:p w14:paraId="36071A19" w14:textId="4F7F2737" w:rsidR="00994EFC" w:rsidRDefault="004119E8" w:rsidP="00E6368E">
      <w:pPr>
        <w:spacing w:after="0" w:line="240" w:lineRule="auto"/>
      </w:pPr>
      <w:hyperlink r:id="rId14" w:history="1">
        <w:r w:rsidR="00994EFC" w:rsidRPr="004119E8">
          <w:rPr>
            <w:rStyle w:val="Hyperlink"/>
          </w:rPr>
          <w:t>Language for your website</w:t>
        </w:r>
      </w:hyperlink>
      <w:r w:rsidR="00994EFC">
        <w:t xml:space="preserve"> (easy to cut and paste Word document)</w:t>
      </w:r>
    </w:p>
    <w:p w14:paraId="69EA428A" w14:textId="77777777" w:rsidR="002A07CB" w:rsidRDefault="002A07CB" w:rsidP="00E6368E">
      <w:pPr>
        <w:spacing w:after="0" w:line="240" w:lineRule="auto"/>
      </w:pPr>
    </w:p>
    <w:p w14:paraId="49810A52" w14:textId="2A6ABE94" w:rsidR="00994EFC" w:rsidRDefault="004119E8" w:rsidP="00E6368E">
      <w:pPr>
        <w:spacing w:after="0" w:line="240" w:lineRule="auto"/>
      </w:pPr>
      <w:hyperlink r:id="rId15" w:history="1">
        <w:r w:rsidR="00994EFC" w:rsidRPr="004119E8">
          <w:rPr>
            <w:rStyle w:val="Hyperlink"/>
          </w:rPr>
          <w:t>Editable Sample Good Faith Estimate Form</w:t>
        </w:r>
      </w:hyperlink>
      <w:r w:rsidR="00994EFC">
        <w:t xml:space="preserve"> – This form has the required elements but can be edited</w:t>
      </w:r>
    </w:p>
    <w:p w14:paraId="7675D270" w14:textId="77777777" w:rsidR="00994EFC" w:rsidRDefault="00994EFC" w:rsidP="00E6368E">
      <w:pPr>
        <w:spacing w:after="0" w:line="240" w:lineRule="auto"/>
      </w:pPr>
      <w:r>
        <w:t>(</w:t>
      </w:r>
      <w:proofErr w:type="gramStart"/>
      <w:r>
        <w:t>including</w:t>
      </w:r>
      <w:proofErr w:type="gramEnd"/>
      <w:r>
        <w:t xml:space="preserve"> adding more rows). Additionally, you can indicate a range of charges if listed services are</w:t>
      </w:r>
    </w:p>
    <w:p w14:paraId="21170D0C" w14:textId="5B0797C6" w:rsidR="00994EFC" w:rsidRDefault="00994EFC" w:rsidP="00E6368E">
      <w:pPr>
        <w:spacing w:after="0" w:line="240" w:lineRule="auto"/>
      </w:pPr>
      <w:r>
        <w:t>uncertain.</w:t>
      </w:r>
    </w:p>
    <w:p w14:paraId="4D56797F" w14:textId="77777777" w:rsidR="002A07CB" w:rsidRDefault="002A07CB" w:rsidP="00E6368E">
      <w:pPr>
        <w:spacing w:after="0" w:line="240" w:lineRule="auto"/>
      </w:pPr>
    </w:p>
    <w:p w14:paraId="0C5C50AA" w14:textId="77777777" w:rsidR="00994EFC" w:rsidRPr="002A07CB" w:rsidRDefault="00994EFC" w:rsidP="00E6368E">
      <w:pPr>
        <w:spacing w:after="0" w:line="240" w:lineRule="auto"/>
        <w:rPr>
          <w:color w:val="4472C4" w:themeColor="accent1"/>
          <w:sz w:val="28"/>
          <w:szCs w:val="28"/>
        </w:rPr>
      </w:pPr>
      <w:r w:rsidRPr="002A07CB">
        <w:rPr>
          <w:color w:val="4472C4" w:themeColor="accent1"/>
          <w:sz w:val="28"/>
          <w:szCs w:val="28"/>
        </w:rPr>
        <w:t>Conclusion</w:t>
      </w:r>
    </w:p>
    <w:p w14:paraId="4C8F524A" w14:textId="77777777" w:rsidR="00994EFC" w:rsidRDefault="00994EFC" w:rsidP="00E6368E">
      <w:pPr>
        <w:spacing w:after="0" w:line="240" w:lineRule="auto"/>
      </w:pPr>
      <w:r>
        <w:t>As indicated above, these requirements are in place as of January 1, 2022, and should not be ignored or</w:t>
      </w:r>
    </w:p>
    <w:p w14:paraId="3154B421" w14:textId="77777777" w:rsidR="00994EFC" w:rsidRDefault="00994EFC" w:rsidP="00E6368E">
      <w:pPr>
        <w:spacing w:after="0" w:line="240" w:lineRule="auto"/>
      </w:pPr>
      <w:r>
        <w:t>postponed. Additionally, the information in this article is based on the Interim Final Rule that was active</w:t>
      </w:r>
    </w:p>
    <w:p w14:paraId="198F2843" w14:textId="77777777" w:rsidR="00994EFC" w:rsidRDefault="00994EFC" w:rsidP="00E6368E">
      <w:pPr>
        <w:spacing w:after="0" w:line="240" w:lineRule="auto"/>
      </w:pPr>
      <w:r>
        <w:t>on October 7, 2021, but could change after the comment period. Additionally, these interpretations are</w:t>
      </w:r>
    </w:p>
    <w:p w14:paraId="240856C0" w14:textId="77777777" w:rsidR="00994EFC" w:rsidRDefault="00994EFC" w:rsidP="00E6368E">
      <w:pPr>
        <w:spacing w:after="0" w:line="240" w:lineRule="auto"/>
      </w:pPr>
      <w:r>
        <w:t>based on the best information currently available. Some of these requirements MAY change from future</w:t>
      </w:r>
    </w:p>
    <w:p w14:paraId="6EF4D75E" w14:textId="041C7683" w:rsidR="00994EFC" w:rsidRDefault="00994EFC" w:rsidP="00E6368E">
      <w:pPr>
        <w:spacing w:after="0" w:line="240" w:lineRule="auto"/>
      </w:pPr>
      <w:r>
        <w:t>updates to the rule or based on court rulings. However, providers should implement now.</w:t>
      </w:r>
    </w:p>
    <w:p w14:paraId="52FB3E75" w14:textId="77777777" w:rsidR="002A07CB" w:rsidRDefault="002A07CB" w:rsidP="00E6368E">
      <w:pPr>
        <w:spacing w:after="0" w:line="240" w:lineRule="auto"/>
      </w:pPr>
    </w:p>
    <w:p w14:paraId="6F170494" w14:textId="0B97E830" w:rsidR="007D5BA7" w:rsidRDefault="007D5BA7" w:rsidP="00E6368E">
      <w:pPr>
        <w:spacing w:after="0" w:line="240" w:lineRule="auto"/>
      </w:pPr>
    </w:p>
    <w:sectPr w:rsidR="007D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1EA0"/>
    <w:multiLevelType w:val="hybridMultilevel"/>
    <w:tmpl w:val="64C2E2CE"/>
    <w:lvl w:ilvl="0" w:tplc="3D58B68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793A44"/>
    <w:multiLevelType w:val="hybridMultilevel"/>
    <w:tmpl w:val="E8106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FC"/>
    <w:rsid w:val="002A07CB"/>
    <w:rsid w:val="0034231E"/>
    <w:rsid w:val="004119E8"/>
    <w:rsid w:val="00693826"/>
    <w:rsid w:val="007D5BA7"/>
    <w:rsid w:val="007D5BCF"/>
    <w:rsid w:val="00994EFC"/>
    <w:rsid w:val="00AB12E0"/>
    <w:rsid w:val="00D44D81"/>
    <w:rsid w:val="00D76129"/>
    <w:rsid w:val="00DC389F"/>
    <w:rsid w:val="00E6368E"/>
    <w:rsid w:val="00F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B4715"/>
  <w15:chartTrackingRefBased/>
  <w15:docId w15:val="{425AF84A-4AAE-4303-A153-DDEF04F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6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xxQfMWSYFFrMnjmhu5VUyjlPIuEj2I3StnlU7PGnC-o/edit?usp=sharing" TargetMode="External"/><Relationship Id="rId13" Type="http://schemas.openxmlformats.org/officeDocument/2006/relationships/hyperlink" Target="https://docs.google.com/document/d/1xxQfMWSYFFrMnjmhu5VUyjlPIuEj2I3StnlU7PGnC-o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rtgdBVMvmGqLUsWMKUkylGKK-Ug-fZz_/edit?usp=sharing&amp;ouid=106106092321959971700&amp;rtpof=true&amp;sd=true" TargetMode="External"/><Relationship Id="rId12" Type="http://schemas.openxmlformats.org/officeDocument/2006/relationships/hyperlink" Target="https://docs.google.com/document/d/12MUZ7tNoA-jp3LYgloP6ZyZDn4_2YzM7/edit?usp=sharing&amp;ouid=106106092321959971700&amp;rtpof=true&amp;sd=tru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xxQfMWSYFFrMnjmhu5VUyjlPIuEj2I3StnlU7PGnC-o/edit?usp=sharing" TargetMode="External"/><Relationship Id="rId11" Type="http://schemas.openxmlformats.org/officeDocument/2006/relationships/hyperlink" Target="C://Users/NCCA/AppData/Local/Temp/Temp1_CMS-10791.zip/CMS-10791%20-%202.%20Good%20Faith%20Estimate%20Template.pdf" TargetMode="External"/><Relationship Id="rId5" Type="http://schemas.openxmlformats.org/officeDocument/2006/relationships/hyperlink" Target="https://docs.google.com/document/d/12MUZ7tNoA-jp3LYgloP6ZyZDn4_2YzM7/edit?usp=sharing&amp;ouid=106106092321959971700&amp;rtpof=true&amp;sd=true" TargetMode="External"/><Relationship Id="rId15" Type="http://schemas.openxmlformats.org/officeDocument/2006/relationships/hyperlink" Target="https://docs.google.com/document/d/12MUZ7tNoA-jp3LYgloP6ZyZDn4_2YzM7/edit?usp=sharing&amp;ouid=106106092321959971700&amp;rtpof=true&amp;sd=true" TargetMode="External"/><Relationship Id="rId10" Type="http://schemas.openxmlformats.org/officeDocument/2006/relationships/hyperlink" Target="https://docs.google.com/document/d/12MUZ7tNoA-jp3LYgloP6ZyZDn4_2YzM7/edit?usp=sharing&amp;ouid=106106092321959971700&amp;rtpof=true&amp;s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rtgdBVMvmGqLUsWMKUkylGKK-Ug-fZz_/edit?usp=sharing&amp;ouid=106106092321959971700&amp;rtpof=true&amp;sd=true" TargetMode="External"/><Relationship Id="rId14" Type="http://schemas.openxmlformats.org/officeDocument/2006/relationships/hyperlink" Target="https://docs.google.com/document/d/1rtgdBVMvmGqLUsWMKUkylGKK-Ug-fZz_/edit?usp=sharing&amp;ouid=106106092321959971700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Dana Christine</dc:creator>
  <cp:keywords/>
  <dc:description/>
  <cp:lastModifiedBy>Sampson, Dana Christine</cp:lastModifiedBy>
  <cp:revision>1</cp:revision>
  <dcterms:created xsi:type="dcterms:W3CDTF">2022-01-07T14:07:00Z</dcterms:created>
  <dcterms:modified xsi:type="dcterms:W3CDTF">2022-01-07T15:23:00Z</dcterms:modified>
</cp:coreProperties>
</file>